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24" w:rsidRDefault="00C33224" w:rsidP="00C33224">
      <w:pPr>
        <w:keepNext/>
        <w:spacing w:after="0" w:line="240" w:lineRule="auto"/>
        <w:ind w:left="907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C33224" w:rsidRDefault="00C33224" w:rsidP="00C33224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C33224" w:rsidRDefault="00C33224" w:rsidP="00C33224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33224" w:rsidRDefault="00C33224" w:rsidP="00C33224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Славянский район</w:t>
      </w:r>
    </w:p>
    <w:p w:rsidR="00C33224" w:rsidRDefault="00C33224" w:rsidP="00C33224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(вопросы экономического развития)</w:t>
      </w:r>
    </w:p>
    <w:p w:rsidR="00C33224" w:rsidRDefault="00C33224" w:rsidP="00C33224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Колдомасов</w:t>
      </w:r>
      <w:proofErr w:type="spellEnd"/>
    </w:p>
    <w:p w:rsidR="00C33224" w:rsidRDefault="00C33224" w:rsidP="00C33224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33224" w:rsidRDefault="00C33224" w:rsidP="00C332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224" w:rsidRDefault="00C33224" w:rsidP="00C3322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Карта рисков нарушения антимонопольного законодательства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рисков)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33224" w:rsidRDefault="00C33224" w:rsidP="00C332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</w:t>
      </w:r>
      <w:r>
        <w:rPr>
          <w:rFonts w:ascii="Times New Roman" w:hAnsi="Times New Roman" w:cs="Times New Roman"/>
          <w:b w:val="0"/>
          <w:sz w:val="28"/>
          <w:szCs w:val="28"/>
        </w:rPr>
        <w:t>ия Славянский район на 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33224" w:rsidRDefault="00C33224" w:rsidP="00C332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14567" w:type="dxa"/>
        <w:tblInd w:w="0" w:type="dxa"/>
        <w:tblLook w:val="04A0" w:firstRow="1" w:lastRow="0" w:firstColumn="1" w:lastColumn="0" w:noHBand="0" w:noVBand="1"/>
      </w:tblPr>
      <w:tblGrid>
        <w:gridCol w:w="2364"/>
        <w:gridCol w:w="2369"/>
        <w:gridCol w:w="1934"/>
        <w:gridCol w:w="2075"/>
        <w:gridCol w:w="1595"/>
        <w:gridCol w:w="1856"/>
        <w:gridCol w:w="2374"/>
      </w:tblGrid>
      <w:tr w:rsidR="00C33224" w:rsidTr="00C33224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24" w:rsidRDefault="00C3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риск</w:t>
            </w:r>
          </w:p>
          <w:p w:rsidR="00C33224" w:rsidRDefault="00C3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на нарушение законодательства)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24" w:rsidRDefault="00C3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C33224" w:rsidRDefault="00C3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24" w:rsidRDefault="00C3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24" w:rsidRDefault="00C3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Причины, условия  возникновения риска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24" w:rsidRDefault="00C3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остаточного риска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24" w:rsidRDefault="00C3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повторного возникновения риска</w:t>
            </w:r>
          </w:p>
          <w:p w:rsidR="00C33224" w:rsidRDefault="00C3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24" w:rsidRDefault="00C3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минимизации</w:t>
            </w:r>
          </w:p>
          <w:p w:rsidR="00C33224" w:rsidRDefault="00C3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устранению риска</w:t>
            </w:r>
          </w:p>
        </w:tc>
      </w:tr>
      <w:tr w:rsidR="00C33224" w:rsidTr="00C33224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актов и (или) осуществление действий (бездействие),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актов и (или) осуществления таких действий (бездействия)</w:t>
            </w: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препятствование осуществлению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хозяйствующему субъекту доступа к информации в приоритетном порядке</w:t>
            </w: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дискриминационных условий</w:t>
            </w: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преференции</w:t>
            </w: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Дача хозяйствующим субъектам указаний о приобретении товара, за исключением случаев, предусмотренных законодательством РФ</w:t>
            </w: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1.Загруженность специалистов</w:t>
            </w: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2.Недостаточная координация со стороны руководства</w:t>
            </w: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3.Недостаточный уровень квалификации специалистов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24" w:rsidRDefault="00C33224">
            <w:pPr>
              <w:ind w:left="39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24" w:rsidRDefault="00C3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регулирующего воздействия проектов нормативных правовых актов </w:t>
            </w: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муниципальных нормативных правовых актов</w:t>
            </w: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Обучение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gramEnd"/>
          </w:p>
        </w:tc>
      </w:tr>
      <w:tr w:rsidR="00C33224" w:rsidTr="00C33224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24" w:rsidRDefault="00C3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Нарушения при осуществлении закупок товаров, работ, услуг для обеспечения муниципальных нужд путем утверждения заявок на определение поставщиков (подрядчиков, исполнителей) конкурентными способами (электронный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аукцион, электронный конкурс, электронный запрос котировок), определения содержания извещений о проведении конкурентных закупок, повлекшие нарушение антимонопольного законодательства</w:t>
            </w:r>
          </w:p>
          <w:p w:rsidR="00C33224" w:rsidRDefault="00C3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описание объекта закупки требований и указаний в отношении товарных знаков, знаков обслуживания, фирменных наименований, патентов, полезных моделей, промышленных образцов, наименование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происхождения товара или наименование производителя, требований к товарам, информации, работам, услугам при условии, если такие требования влекут за собой ограничение количества участников</w:t>
            </w: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Нарушение определения и обоснования начальной (максимальной) цены контракта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Недостаточный уровень текущего контроля закупочной деятельности</w:t>
            </w: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2.Взаимодействие сотрудников, ответственных за проведение торгов, участвующих в процедуре определения подрядчика, поставщика, исполнителя по муниципальным контрактам с хозяйствующими субъектами</w:t>
            </w: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521" w:rsidRDefault="002B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521" w:rsidRDefault="002B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3.Отсутствие достаточной квалификации сотрудников</w:t>
            </w: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4.Высокая нагрузка на сотрудников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24" w:rsidRDefault="00C3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24" w:rsidRDefault="00C3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</w:t>
            </w: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Пропорциональное распределение  должностных обязанностей между сотрудниками</w:t>
            </w: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224" w:rsidTr="00C33224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совещательных органов, комиссий, принимающих решения (рекомендации) о предоставлении муниципальной поддержки; проведение конкурсов  на получение грантов, субсидий</w:t>
            </w: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дискриминационных или преимущественных условий для отдельных категорий хозяйствующих субъектов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24" w:rsidRDefault="00C3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Недостаточный уровень текущего контроля</w:t>
            </w: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достаточной квалификации сотрудников</w:t>
            </w: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3.Высокая нагрузка на сотрудников</w:t>
            </w:r>
          </w:p>
          <w:p w:rsidR="00C33224" w:rsidRDefault="00C3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24" w:rsidRDefault="00C3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24" w:rsidRDefault="00C3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</w:t>
            </w:r>
          </w:p>
          <w:p w:rsidR="00C33224" w:rsidRDefault="00C3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Пропорциональное распределение  должностных обязанностей между сотрудниками</w:t>
            </w:r>
          </w:p>
        </w:tc>
      </w:tr>
      <w:tr w:rsidR="00C33224" w:rsidTr="00C33224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Заключение договоров аренды, договоров безвозмездного пользования иных договоров, предусматривающих переход прав владения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в отношении государственного или муниципального имущества, не закрепленного на праве хозяйственного ведения или оперативного управления</w:t>
            </w: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подразделение: управление по муниципальному имуществу и земельным отношениям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1.Формирование документации с нарушением антимонопольного законодательства</w:t>
            </w:r>
          </w:p>
          <w:p w:rsidR="00C33224" w:rsidRDefault="00C3322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Ослабление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сроками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</w:t>
            </w:r>
          </w:p>
          <w:p w:rsidR="00C33224" w:rsidRDefault="00C33224">
            <w:pPr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информирование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24" w:rsidRDefault="00C3322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24" w:rsidRDefault="00C33224">
            <w:pPr>
              <w:pStyle w:val="a3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1.Загруженность специалистов</w:t>
            </w:r>
          </w:p>
          <w:p w:rsidR="00C33224" w:rsidRDefault="00C33224">
            <w:pPr>
              <w:pStyle w:val="a3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2.Недостаточная координация со стороны руководства</w:t>
            </w:r>
          </w:p>
          <w:p w:rsidR="00C33224" w:rsidRDefault="00C332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Недостаточный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квалификации специалистов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24" w:rsidRDefault="00C33224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Отсутствует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24" w:rsidRDefault="00C3322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</w:t>
            </w:r>
          </w:p>
          <w:p w:rsidR="00C33224" w:rsidRDefault="00C3322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Пропорциональное распределение  должностных обязанностей между сотрудниками</w:t>
            </w: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24" w:rsidRDefault="00C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224" w:rsidRDefault="00C33224" w:rsidP="00C33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224" w:rsidRDefault="00C33224" w:rsidP="00C33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224" w:rsidRDefault="00C33224" w:rsidP="00C3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C33224" w:rsidRDefault="00C33224" w:rsidP="00C3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</w:p>
    <w:p w:rsidR="00C33224" w:rsidRDefault="00C33224" w:rsidP="00C3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деятельности                                                                                                                     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Носань</w:t>
      </w:r>
      <w:proofErr w:type="spellEnd"/>
    </w:p>
    <w:p w:rsidR="00E25BE1" w:rsidRPr="00C33224" w:rsidRDefault="002B4521">
      <w:pPr>
        <w:rPr>
          <w:rFonts w:ascii="Times New Roman" w:hAnsi="Times New Roman" w:cs="Times New Roman"/>
          <w:sz w:val="28"/>
          <w:szCs w:val="28"/>
        </w:rPr>
      </w:pPr>
    </w:p>
    <w:sectPr w:rsidR="00E25BE1" w:rsidRPr="00C33224" w:rsidSect="00C332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E0"/>
    <w:rsid w:val="002B4521"/>
    <w:rsid w:val="005723C1"/>
    <w:rsid w:val="00973214"/>
    <w:rsid w:val="00C33224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224"/>
    <w:pPr>
      <w:ind w:left="720"/>
      <w:contextualSpacing/>
    </w:pPr>
  </w:style>
  <w:style w:type="paragraph" w:customStyle="1" w:styleId="ConsPlusTitle">
    <w:name w:val="ConsPlusTitle"/>
    <w:rsid w:val="00C332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39"/>
    <w:rsid w:val="00C3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224"/>
    <w:pPr>
      <w:ind w:left="720"/>
      <w:contextualSpacing/>
    </w:pPr>
  </w:style>
  <w:style w:type="paragraph" w:customStyle="1" w:styleId="ConsPlusTitle">
    <w:name w:val="ConsPlusTitle"/>
    <w:rsid w:val="00C332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39"/>
    <w:rsid w:val="00C3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Марина Евгеньевна</dc:creator>
  <cp:lastModifiedBy>Мясникова Марина Евгеньевна</cp:lastModifiedBy>
  <cp:revision>3</cp:revision>
  <dcterms:created xsi:type="dcterms:W3CDTF">2025-01-16T12:16:00Z</dcterms:created>
  <dcterms:modified xsi:type="dcterms:W3CDTF">2025-01-16T12:16:00Z</dcterms:modified>
</cp:coreProperties>
</file>