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AA" w:rsidRPr="00A07BAA" w:rsidRDefault="003B7D6E" w:rsidP="003B7D6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3B7D6E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3B7D6E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3B7D6E" w:rsidRDefault="00A07BAA" w:rsidP="00A07B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AA" w:rsidRPr="00A07BAA" w:rsidRDefault="00A07BAA" w:rsidP="00A07BAA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</w:t>
      </w:r>
    </w:p>
    <w:p w:rsidR="00A07BAA" w:rsidRPr="00A07BAA" w:rsidRDefault="00A07BAA" w:rsidP="00A07BAA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участка»</w:t>
      </w:r>
    </w:p>
    <w:p w:rsidR="00A07BAA" w:rsidRPr="00A07BAA" w:rsidRDefault="00A07BAA" w:rsidP="00A0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A" w:rsidRPr="00A07BAA" w:rsidRDefault="00A07BAA" w:rsidP="00A0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A" w:rsidRPr="00A07BAA" w:rsidRDefault="00A07BAA" w:rsidP="00A07BA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A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07BAA" w:rsidRPr="00A07BAA" w:rsidRDefault="00A07BAA" w:rsidP="00A0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«Выдача согласия на залог права аренды земельного участка, на п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ренаем или субаренду земельного участка»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постановлению.</w:t>
      </w:r>
    </w:p>
    <w:p w:rsidR="00A07BAA" w:rsidRPr="00A07BAA" w:rsidRDefault="00A07BAA" w:rsidP="00A0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07BAA">
        <w:rPr>
          <w:rFonts w:ascii="Times New Roman" w:eastAsia="Calibri" w:hAnsi="Times New Roman" w:cs="Times New Roman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A07BAA">
        <w:rPr>
          <w:rFonts w:ascii="Times New Roman" w:eastAsia="Calibri" w:hAnsi="Times New Roman" w:cs="Times New Roman"/>
          <w:sz w:val="28"/>
          <w:szCs w:val="28"/>
        </w:rPr>
        <w:t>е</w:t>
      </w:r>
      <w:r w:rsidRPr="00A07BAA">
        <w:rPr>
          <w:rFonts w:ascii="Times New Roman" w:eastAsia="Calibri" w:hAnsi="Times New Roman" w:cs="Times New Roman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A07BAA" w:rsidRPr="00A07BAA" w:rsidRDefault="00A07BAA" w:rsidP="00A07B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образования Славянский район от 01 июля 2016 года № 984 «Об утве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0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</w:r>
      <w:r w:rsidRPr="00A07B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A07BAA" w:rsidRPr="00A07BAA" w:rsidRDefault="00A07BAA" w:rsidP="00A07B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BA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07BA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7BA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</w:t>
      </w:r>
      <w:r w:rsidRPr="00A07BAA">
        <w:rPr>
          <w:rFonts w:ascii="Times New Roman" w:eastAsia="Calibri" w:hAnsi="Times New Roman" w:cs="Times New Roman"/>
          <w:sz w:val="28"/>
          <w:szCs w:val="28"/>
        </w:rPr>
        <w:t>р</w:t>
      </w:r>
      <w:r w:rsidRPr="00A07BAA">
        <w:rPr>
          <w:rFonts w:ascii="Times New Roman" w:eastAsia="Calibri" w:hAnsi="Times New Roman" w:cs="Times New Roman"/>
          <w:sz w:val="28"/>
          <w:szCs w:val="28"/>
        </w:rPr>
        <w:t>вого заместителя главы муниципального образования Славянский район (</w:t>
      </w:r>
      <w:r w:rsidRPr="00A07B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07B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07B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просы экономического развития) Е.В. Колдомасова</w:t>
      </w:r>
      <w:r w:rsidRPr="00A07B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BAA" w:rsidRPr="00A07BAA" w:rsidRDefault="00A07BAA" w:rsidP="00A07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A07BAA" w:rsidRPr="00A07BAA" w:rsidRDefault="00A07BAA" w:rsidP="00A07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07BAA" w:rsidRPr="00A07BAA" w:rsidRDefault="00A07BAA" w:rsidP="00A07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07BAA" w:rsidRPr="00A07BAA" w:rsidRDefault="00A07BAA" w:rsidP="00A07BA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A07B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A07B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A07B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A07BAA" w:rsidP="00A07BA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A07BA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A07BA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3B7D6E" w:rsidRDefault="003B7D6E" w:rsidP="00A07BA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3B7D6E" w:rsidRDefault="003B7D6E" w:rsidP="00A07BA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3B7D6E" w:rsidRPr="003B7D6E" w:rsidRDefault="003B7D6E" w:rsidP="003B7D6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"/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B7D6E" w:rsidRPr="003B7D6E" w:rsidRDefault="003B7D6E" w:rsidP="003B7D6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7D6E" w:rsidRPr="003B7D6E" w:rsidRDefault="003B7D6E" w:rsidP="003B7D6E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B7D6E" w:rsidRPr="003B7D6E" w:rsidRDefault="003B7D6E" w:rsidP="003B7D6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3B7D6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3B7D6E" w:rsidRPr="003B7D6E" w:rsidRDefault="003B7D6E" w:rsidP="003B7D6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3B7D6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3B7D6E" w:rsidRPr="003B7D6E" w:rsidRDefault="003B7D6E" w:rsidP="003B7D6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3B7D6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3B7D6E" w:rsidRPr="003B7D6E" w:rsidRDefault="003B7D6E" w:rsidP="003B7D6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3B7D6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______</w:t>
      </w:r>
      <w:r w:rsidRPr="003B7D6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</w:t>
      </w:r>
      <w:bookmarkStart w:id="1" w:name="_GoBack"/>
      <w:bookmarkEnd w:id="1"/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3B7D6E" w:rsidRPr="003B7D6E" w:rsidRDefault="003B7D6E" w:rsidP="003B7D6E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3B7D6E" w:rsidRPr="003B7D6E" w:rsidRDefault="003B7D6E" w:rsidP="003B7D6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B7D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Выдача согласия на залог права аренды земельного участка, на перенаем или субаренду земельного участка</w:t>
      </w: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7D6E" w:rsidRPr="003B7D6E" w:rsidRDefault="003B7D6E" w:rsidP="003B7D6E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sub_51"/>
      <w:r w:rsidRPr="003B7D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3B7D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«Выдача согласия на залог права аренды земельного участка, на перенаем или субаренду земельного участка» (далее - Административный регламент) разр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лучателей муниципальной услуги «Выдача согласия на залог права аренды з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мельного участка, на перенаем или субаренду земельного участка» (далее - М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ниципальная услуга) и определяет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и последовательность действий (адм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нистративных процедур) при предоставлении Муниципальной услуги.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2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лица: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 в возрасте до 18 лет;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силу полномочий, основанных на довере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или договоре.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юридические лица: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и иностранные юридические лица;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 по вопросам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(функций) Краснодарского края (</w:t>
      </w:r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.pgu.krasnodar.ru) (далее – Региональный портал).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ется: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Славя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– Администрация);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B7D6E" w:rsidRPr="003B7D6E" w:rsidRDefault="003B7D6E" w:rsidP="003B7D6E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и т.д.);</w:t>
      </w:r>
    </w:p>
    <w:p w:rsidR="003B7D6E" w:rsidRPr="003B7D6E" w:rsidRDefault="003B7D6E" w:rsidP="003B7D6E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ществляется: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216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17"/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218"/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5"/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219"/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6"/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Сотрудник, осуществляющий прием и консультирование (по телефону или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8"/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3B7D6E" w:rsidRPr="003B7D6E" w:rsidRDefault="003B7D6E" w:rsidP="003B7D6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www.slavyansk.ru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3B7D6E" w:rsidRPr="003B7D6E" w:rsidRDefault="003B7D6E" w:rsidP="003B7D6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(https://pgu.krasnodar.ru/structure/detail.php?orgID=158512) размещается 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информация: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инициативе;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круг заявителей;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предоставления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результаты предоставления Муниципальной услуги, порядок предста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персональных данных.</w:t>
      </w:r>
    </w:p>
    <w:p w:rsidR="003B7D6E" w:rsidRPr="003B7D6E" w:rsidRDefault="003B7D6E" w:rsidP="003B7D6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3B7D6E" w:rsidRPr="003B7D6E" w:rsidRDefault="003B7D6E" w:rsidP="003B7D6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3B7D6E" w:rsidRPr="003B7D6E" w:rsidRDefault="003B7D6E" w:rsidP="003B7D6E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B7D6E" w:rsidRPr="003B7D6E" w:rsidRDefault="003B7D6E" w:rsidP="003B7D6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3B7D6E" w:rsidRPr="003B7D6E" w:rsidRDefault="003B7D6E" w:rsidP="003B7D6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ся Муниципальная услуга.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3B7D6E" w:rsidRPr="003B7D6E" w:rsidRDefault="003B7D6E" w:rsidP="003B7D6E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B7D6E" w:rsidRPr="003B7D6E" w:rsidRDefault="003B7D6E" w:rsidP="003B7D6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«Выдача согласия на залог права аренды земельного участка, на перенаем или субаренду земельного участка».</w:t>
      </w:r>
    </w:p>
    <w:p w:rsidR="003B7D6E" w:rsidRPr="003B7D6E" w:rsidRDefault="003B7D6E" w:rsidP="003B7D6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3B7D6E" w:rsidRPr="003B7D6E" w:rsidRDefault="003B7D6E" w:rsidP="003B7D6E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для предоставления ему Муниципальной услуги по экстерриториальн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согласие на залог права аренды земельного участка;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на переуступку земельного участка;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согласие на субаренду земельного участка;</w:t>
      </w:r>
    </w:p>
    <w:p w:rsidR="003B7D6E" w:rsidRPr="003B7D6E" w:rsidRDefault="003B7D6E" w:rsidP="003B7D6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уведомление об отказе в предоставлении Муниципальной услуги (с ук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оснований такого отказа).</w:t>
      </w:r>
    </w:p>
    <w:p w:rsidR="003B7D6E" w:rsidRPr="003B7D6E" w:rsidRDefault="003B7D6E" w:rsidP="003B7D6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согласия на залог права аренды земельного участка;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согласия на переуступку земельного участка;</w:t>
      </w:r>
    </w:p>
    <w:p w:rsidR="003B7D6E" w:rsidRPr="003B7D6E" w:rsidRDefault="003B7D6E" w:rsidP="003B7D6E">
      <w:pPr>
        <w:snapToGrid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согласия на субаренду земельного участка;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уведомления об отказе в предоставлении Муниципальной услуги (с ук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оснований такого отказа).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3B7D6E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 дней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составляет 2 рабочих дня.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(slavyansk.ru/</w:t>
      </w:r>
      <w:proofErr w:type="spell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article</w:t>
      </w:r>
      <w:proofErr w:type="spell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/a-1552.html),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 на Едином портале государственных и муниципальных услуг (функций)</w:t>
      </w:r>
      <w:r w:rsidRPr="003B7D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(www.gosuslugi.ru/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/2340200010000478800), Региональном портале (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pgu.kras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odar.ru/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detail.php?orgID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=158512).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105"/>
        <w:gridCol w:w="1757"/>
        <w:gridCol w:w="2354"/>
      </w:tblGrid>
      <w:tr w:rsidR="003B7D6E" w:rsidRPr="003B7D6E" w:rsidTr="00932284">
        <w:tc>
          <w:tcPr>
            <w:tcW w:w="638" w:type="dxa"/>
            <w:shd w:val="clear" w:color="auto" w:fill="auto"/>
            <w:vAlign w:val="center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Тип документа (оригинал, к</w:t>
            </w: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</w:t>
            </w: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пия)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3B7D6E" w:rsidRPr="003B7D6E" w:rsidTr="00932284">
        <w:tc>
          <w:tcPr>
            <w:tcW w:w="9854" w:type="dxa"/>
            <w:gridSpan w:val="4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Документы, предоставляемые заявителем:</w:t>
            </w:r>
          </w:p>
        </w:tc>
      </w:tr>
      <w:tr w:rsidR="003B7D6E" w:rsidRPr="003B7D6E" w:rsidTr="00932284">
        <w:tc>
          <w:tcPr>
            <w:tcW w:w="638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shd w:val="clear" w:color="auto" w:fill="auto"/>
          </w:tcPr>
          <w:p w:rsidR="003B7D6E" w:rsidRPr="003B7D6E" w:rsidRDefault="003B7D6E" w:rsidP="003B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Заявление  о выдаче согласия на залог права аре</w:t>
            </w: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н</w:t>
            </w: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ды (субаренды, переуступке) земельного участка</w:t>
            </w:r>
          </w:p>
        </w:tc>
        <w:tc>
          <w:tcPr>
            <w:tcW w:w="1757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Оригинал</w:t>
            </w:r>
          </w:p>
        </w:tc>
        <w:tc>
          <w:tcPr>
            <w:tcW w:w="2354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№ 1</w:t>
            </w:r>
          </w:p>
        </w:tc>
      </w:tr>
      <w:tr w:rsidR="003B7D6E" w:rsidRPr="003B7D6E" w:rsidTr="00932284">
        <w:tc>
          <w:tcPr>
            <w:tcW w:w="638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105" w:type="dxa"/>
            <w:shd w:val="clear" w:color="auto" w:fill="auto"/>
          </w:tcPr>
          <w:p w:rsidR="003B7D6E" w:rsidRPr="003B7D6E" w:rsidRDefault="003B7D6E" w:rsidP="003B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Документы, удостоверяющие личность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Оригинал</w:t>
            </w:r>
          </w:p>
        </w:tc>
        <w:tc>
          <w:tcPr>
            <w:tcW w:w="2354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 снятия копии</w:t>
            </w:r>
          </w:p>
        </w:tc>
      </w:tr>
      <w:tr w:rsidR="003B7D6E" w:rsidRPr="003B7D6E" w:rsidTr="00932284">
        <w:tc>
          <w:tcPr>
            <w:tcW w:w="638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105" w:type="dxa"/>
            <w:shd w:val="clear" w:color="auto" w:fill="auto"/>
          </w:tcPr>
          <w:p w:rsidR="003B7D6E" w:rsidRPr="003B7D6E" w:rsidRDefault="003B7D6E" w:rsidP="003B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Документы, удостоверяющие права (полномочия) представителя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Оригинал</w:t>
            </w:r>
          </w:p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(для снятия к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пии)</w:t>
            </w:r>
          </w:p>
        </w:tc>
        <w:tc>
          <w:tcPr>
            <w:tcW w:w="2354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случае обращения представителя заяв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теля (заявителей)</w:t>
            </w:r>
          </w:p>
        </w:tc>
      </w:tr>
      <w:tr w:rsidR="003B7D6E" w:rsidRPr="003B7D6E" w:rsidTr="00932284">
        <w:tc>
          <w:tcPr>
            <w:tcW w:w="638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shd w:val="clear" w:color="auto" w:fill="auto"/>
          </w:tcPr>
          <w:p w:rsidR="003B7D6E" w:rsidRPr="003B7D6E" w:rsidRDefault="003B7D6E" w:rsidP="003B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Документы, удостоверяющие личность представ</w:t>
            </w: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и</w:t>
            </w: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теля заявителя (заявителей)</w:t>
            </w:r>
          </w:p>
        </w:tc>
        <w:tc>
          <w:tcPr>
            <w:tcW w:w="1757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Оригинал</w:t>
            </w:r>
          </w:p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(для снятия к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пии)</w:t>
            </w:r>
          </w:p>
        </w:tc>
        <w:tc>
          <w:tcPr>
            <w:tcW w:w="2354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случае обращения представителя заяв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теля (заявителей)</w:t>
            </w:r>
          </w:p>
        </w:tc>
      </w:tr>
      <w:tr w:rsidR="003B7D6E" w:rsidRPr="003B7D6E" w:rsidTr="00932284">
        <w:tc>
          <w:tcPr>
            <w:tcW w:w="9854" w:type="dxa"/>
            <w:gridSpan w:val="4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Документы, предоставляемые в рамках межведомственного взаимодействия:</w:t>
            </w:r>
          </w:p>
        </w:tc>
      </w:tr>
      <w:tr w:rsidR="003B7D6E" w:rsidRPr="003B7D6E" w:rsidTr="00932284">
        <w:tc>
          <w:tcPr>
            <w:tcW w:w="638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5105" w:type="dxa"/>
            <w:shd w:val="clear" w:color="auto" w:fill="auto"/>
          </w:tcPr>
          <w:p w:rsidR="003B7D6E" w:rsidRPr="003B7D6E" w:rsidRDefault="003B7D6E" w:rsidP="003B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4"/>
                <w:lang w:eastAsia="ru-RU"/>
              </w:rPr>
              <w:t>Договор аренды земельного участка</w:t>
            </w:r>
          </w:p>
        </w:tc>
        <w:tc>
          <w:tcPr>
            <w:tcW w:w="1757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Копия</w:t>
            </w:r>
          </w:p>
        </w:tc>
        <w:tc>
          <w:tcPr>
            <w:tcW w:w="2354" w:type="dxa"/>
            <w:shd w:val="clear" w:color="auto" w:fill="auto"/>
          </w:tcPr>
          <w:p w:rsidR="003B7D6E" w:rsidRPr="003B7D6E" w:rsidRDefault="003B7D6E" w:rsidP="003B7D6E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7D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Для использования в работе</w:t>
            </w:r>
          </w:p>
        </w:tc>
      </w:tr>
    </w:tbl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3B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отказывать в предоставлении Муниципальной услуги в случае, если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3B7D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3B7D6E" w:rsidRPr="003B7D6E" w:rsidRDefault="003B7D6E" w:rsidP="003B7D6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3B7D6E" w:rsidRPr="003B7D6E" w:rsidRDefault="003B7D6E" w:rsidP="003B7D6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и прилагаемые к нему документы, обязанность по предоставл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3B7D6E" w:rsidRPr="003B7D6E" w:rsidRDefault="003B7D6E" w:rsidP="003B7D6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B7D6E" w:rsidRPr="003B7D6E" w:rsidRDefault="003B7D6E" w:rsidP="003B7D6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процесс оказания Муниципальных услуг;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основанием для отказа.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Регионального портала: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документы;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3B7D6E" w:rsidRPr="003B7D6E" w:rsidRDefault="003B7D6E" w:rsidP="003B7D6E">
      <w:pPr>
        <w:tabs>
          <w:tab w:val="left" w:pos="0"/>
        </w:tabs>
        <w:spacing w:after="0" w:line="240" w:lineRule="auto"/>
        <w:ind w:firstLine="540"/>
        <w:jc w:val="both"/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  <w:t>отсутствие одного из документов, указанных в пункте 2.6 настоящего А</w:t>
      </w:r>
      <w:r w:rsidRPr="003B7D6E"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  <w:t>д</w:t>
      </w:r>
      <w:r w:rsidRPr="003B7D6E">
        <w:rPr>
          <w:rFonts w:ascii="SchoolBook" w:eastAsia="Times New Roman" w:hAnsi="SchoolBook" w:cs="Times New Roman"/>
          <w:color w:val="000000"/>
          <w:sz w:val="28"/>
          <w:szCs w:val="28"/>
          <w:lang w:eastAsia="ru-RU"/>
        </w:rPr>
        <w:t>министративного регламента;</w:t>
      </w:r>
      <w:proofErr w:type="gramEnd"/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 действующего законодательства, а также содержание в документе н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изъятие земельного участка из оборота;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резервирование земельного участка для государственных или муниципал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нужд;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 исполнение арендатором условий договора аренды земел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участка;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сведений, заключений, выписок и прочих документов от орг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нов, участвующих в предоставлении услуги, содержащих основания для отказа в предоставлении Муниципальной услуги.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каза.</w:t>
      </w:r>
    </w:p>
    <w:p w:rsidR="003B7D6E" w:rsidRPr="003B7D6E" w:rsidRDefault="003B7D6E" w:rsidP="003B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3B7D6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взимается.</w:t>
      </w:r>
    </w:p>
    <w:p w:rsidR="003B7D6E" w:rsidRPr="003B7D6E" w:rsidRDefault="003B7D6E" w:rsidP="003B7D6E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</w:t>
      </w: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3B7D6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3B7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3B7D6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Arial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изводится 1 (один) раз в день. </w:t>
      </w:r>
    </w:p>
    <w:p w:rsidR="003B7D6E" w:rsidRPr="003B7D6E" w:rsidRDefault="003B7D6E" w:rsidP="003B7D6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</w:t>
      </w:r>
      <w:proofErr w:type="gramStart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если для получения муниципальных услуг, указанных в ко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страцией.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Муниципальную услугу.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можности их размещения в помещении.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2.14.3. 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оборудуется информационной вывеской, содержащей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об Администрации: наименование и режим работы, 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удо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бований доступности для инвалидов в соответствии с действующим законод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 о социальной защите</w:t>
      </w:r>
      <w:proofErr w:type="gram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в том числе обеспечиваются: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инфо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переводчика и тифлосурдопереводчика;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в сфере социальной защиты населения;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текст – прописные буквы, ра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МФЦ, о режиме работы, о телефонных номерах Управления и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информации, а также форм заявлений с образцами их заполнения.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  <w:proofErr w:type="gramEnd"/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электронном виде,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являются: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количество взаимодействий заявителя с должностными лицами при пред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любом МФЦ 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действием экстерритор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принципа;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условия ожидания приема;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3B7D6E" w:rsidRPr="003B7D6E" w:rsidRDefault="003B7D6E" w:rsidP="003B7D6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</w:t>
      </w:r>
      <w:r w:rsidRPr="003B7D6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Администрации не превышает 15 минут.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3B7D6E" w:rsidRPr="003B7D6E" w:rsidRDefault="003B7D6E" w:rsidP="003B7D6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B7D6E" w:rsidRPr="003B7D6E" w:rsidRDefault="003B7D6E" w:rsidP="003B7D6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3B7D6E" w:rsidRPr="003B7D6E" w:rsidRDefault="003B7D6E" w:rsidP="003B7D6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3B7D6E" w:rsidRPr="003B7D6E" w:rsidRDefault="003B7D6E" w:rsidP="003B7D6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заявление и каждый прилагаемый к нему документ подписываются заявит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удостоверяется усиленной квалифицирова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(Региональном портале) заявителю предоставляе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МФЦ осуществляются бесплатно.</w:t>
      </w:r>
      <w:proofErr w:type="gramEnd"/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ленных заявителем в МФЦ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графиком работы МФЦ.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тившимся в МФЦ для получения Муниципальной услуги.</w:t>
      </w:r>
    </w:p>
    <w:p w:rsidR="003B7D6E" w:rsidRPr="003B7D6E" w:rsidRDefault="003B7D6E" w:rsidP="003B7D6E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3B7D6E" w:rsidRPr="003B7D6E" w:rsidRDefault="003B7D6E" w:rsidP="003B7D6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3B7D6E" w:rsidRPr="003B7D6E" w:rsidRDefault="003B7D6E" w:rsidP="003B7D6E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3B7D6E" w:rsidRPr="003B7D6E" w:rsidRDefault="003B7D6E" w:rsidP="003B7D6E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B7D6E" w:rsidRPr="003B7D6E" w:rsidRDefault="003B7D6E" w:rsidP="003B7D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B7D6E" w:rsidRPr="003B7D6E" w:rsidRDefault="003B7D6E" w:rsidP="003B7D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 15 минут.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 специалист Управления готовит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B7D6E" w:rsidRPr="003B7D6E" w:rsidRDefault="003B7D6E" w:rsidP="003B7D6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Подписанный результат предоставления Муниципальной услуги передае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 специалисту Управления для вручения заявителю.</w:t>
      </w:r>
    </w:p>
    <w:p w:rsidR="003B7D6E" w:rsidRPr="003B7D6E" w:rsidRDefault="003B7D6E" w:rsidP="003B7D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согласие на залог </w:t>
      </w: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права аренды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перенаем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субаренду земельного участка;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сведений, заключений, выписок и прочих документов от орг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7 рабочих дней.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участка/согласия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в соответствии с выбором </w:t>
      </w:r>
      <w:proofErr w:type="gramStart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способа п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(направл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залог права аренды земельного участка/согласие на перенаем земельного участка/согласие на субаренду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участка, либо уведомление об отказе в предоставлении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фицированной электронной подписью, по адресу электронной почты.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участка/согласия на субаренду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участка, либо уведомления об отказе в предоставлении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заявителю.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залог права аренды земельного учас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ка/согласие на перенаем земельного участка/согласие на субаренду земельного участка, либо уведомление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3B7D6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 Управления, ответственного за выдачу документов.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Критерии принятия решения – наличие согласованного и подписанного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гласия на залог права аренды земельного участка/согласия на перенаем земел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</w:rPr>
        <w:t>2 рабочих дня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3B7D6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3B7D6E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3B7D6E" w:rsidRPr="003B7D6E" w:rsidRDefault="003B7D6E" w:rsidP="003B7D6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заявителю необходимо отправить на адрес электронной почты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сведений, отсу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пункте </w:t>
      </w:r>
      <w:hyperlink r:id="rId8" w:history="1">
        <w:r w:rsidRPr="003B7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обеспечивает прием документов, необходимых для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подписи», которые послужили основанием для принятия ук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факты, указанные в пункте 2.7.1 настоящего регламента, не были выявлены, то пол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Уведомление о получении заявл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в соответствии с законодательством требуе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Критериями принятия решения являются: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3B7D6E" w:rsidRPr="003B7D6E" w:rsidRDefault="003B7D6E" w:rsidP="003B7D6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D6E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3B7D6E" w:rsidRPr="003B7D6E" w:rsidRDefault="003B7D6E" w:rsidP="003B7D6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в предоставлении Муниципальной услуги, специалист Управления подготавливает уведомление об отказе с указанием причин отказа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направляет его начальнику Управления для согласования и подписания.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 специалист Управления готовит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B7D6E" w:rsidRPr="003B7D6E" w:rsidRDefault="003B7D6E" w:rsidP="003B7D6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Подписанный результат предоставления Муниципальной услуги передае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 специалисту Управления для вручения заявителю.</w:t>
      </w:r>
    </w:p>
    <w:p w:rsidR="003B7D6E" w:rsidRPr="003B7D6E" w:rsidRDefault="003B7D6E" w:rsidP="003B7D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согласие на залог </w:t>
      </w: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права аренды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перенаем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субаренду земельного участка;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сведений, заключений, выписок и прочих документов от орг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7 рабочих дней.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участка/согласия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</w:t>
      </w:r>
      <w:proofErr w:type="gramStart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лученному в форме электронного документа, на Едином портале государстве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информацио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системе «Единый центр услуг» (далее – АИС «Единый центр услуг») и п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ренаправляет уполномоченному должностному лицу для подписания усиле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квалифицированной электронной подписью. 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тале.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</w:t>
      </w:r>
      <w:proofErr w:type="gramEnd"/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МФЦ.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обеспечивает </w:t>
      </w: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земпляра электронного документа экземпляру электронного документа на б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гласия на залог права аренды земельного участка/согласия на перенаем земел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</w:rPr>
        <w:t>2 рабочих дня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ка/согласия на субаренду земельного участка, либо 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ствий, кроме прохождения идентификац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3B7D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9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3B7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3B7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3B7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3B7D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(представителем заявителя), в случае, если заявитель (представ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веряет его своей подписью с указанием фамилии, имени, отчества и направляет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3B7D6E" w:rsidRPr="003B7D6E" w:rsidRDefault="003B7D6E" w:rsidP="003B7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3B7D6E" w:rsidRPr="003B7D6E" w:rsidRDefault="003B7D6E" w:rsidP="003B7D6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и иных органов, участвующих в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 специалист Управления готовит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письма о выдаче согласия на залог права аренды (переуступку или субаренду) земельного участка и передает его на согласование и подписание.</w:t>
      </w:r>
    </w:p>
    <w:p w:rsidR="003B7D6E" w:rsidRPr="003B7D6E" w:rsidRDefault="003B7D6E" w:rsidP="003B7D6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Подписанный результат предоставления Муниципальной услуги передае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 специалисту Управления для вручения заявителю.</w:t>
      </w:r>
    </w:p>
    <w:p w:rsidR="003B7D6E" w:rsidRPr="003B7D6E" w:rsidRDefault="003B7D6E" w:rsidP="003B7D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согласие на залог </w:t>
      </w: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права аренды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перенаем земельного участка;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согласие на субаренду земельного участка;</w:t>
      </w:r>
    </w:p>
    <w:p w:rsidR="003B7D6E" w:rsidRPr="003B7D6E" w:rsidRDefault="003B7D6E" w:rsidP="003B7D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3B7D6E" w:rsidRPr="003B7D6E" w:rsidRDefault="003B7D6E" w:rsidP="003B7D6E">
      <w:pPr>
        <w:tabs>
          <w:tab w:val="left" w:pos="-1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сведений, заключений, выписок и прочих документов от орг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6 рабочих дней.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на залог права аренды земельного участка/согласия на перенаем земельного участка/согласия на субаренду земельного участка, либо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об отказе в предоставлении Муниципальной услуги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3B7D6E" w:rsidRPr="003B7D6E" w:rsidRDefault="003B7D6E" w:rsidP="003B7D6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залог права аренды земельного учас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ка/согласие на перенаем земельного участка/согласие на субаренду земельного участка, либо уведомление об отказе в предоставлении Муниципальной услуги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рабочих дня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D6E" w:rsidRPr="003B7D6E" w:rsidRDefault="003B7D6E" w:rsidP="003B7D6E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3.4. </w:t>
      </w:r>
      <w:r w:rsidRPr="003B7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 на залог права аре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земельного участка/согласии на перенаем земельного участка/согласии на субаренду земельного участка, либо уведомлении об отказе в предоставлении Муниципальной услуги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выданный в результате предоставления Мун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 документ) является получение Администрацией заявления об исправлении</w:t>
      </w:r>
      <w:proofErr w:type="gramEnd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технической ошибки.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ляет: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ошибки;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 Администрацию.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стом Общего отдела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зования Славянский район (вопросы экономического развития) в порядке дел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производства поступает в Управление.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наличие Технической ошибки.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участка/согласия на перенаем земельного участка/согласия на су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земельного участка, либо уведомления об отказе в предоставлении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пунктом 3.1.3. настоящего Администр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тивного регламента.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готовит уведомление об отсутствии Технической ошибки в выданном в результате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Муниципальной услуги документе.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 на подпись должностному лицу.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согласие на залог права аренды земельного участка/согласие на перенаем земельного участка/согласие на субаренду земельного участка/уведомление об отказе в предоставлении Муниципальной услуги, либо уведомление об отсу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Технической ошибки.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-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на залог права аренды земельного участка/согласия на перенаем земельного участка/согласия на су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земельного участка, либо уведомления об отказе в предоставлении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  <w:proofErr w:type="gramEnd"/>
    </w:p>
    <w:p w:rsidR="003B7D6E" w:rsidRPr="003B7D6E" w:rsidRDefault="003B7D6E" w:rsidP="003B7D6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дуры.</w:t>
      </w:r>
    </w:p>
    <w:bookmarkEnd w:id="0"/>
    <w:p w:rsidR="003B7D6E" w:rsidRPr="003B7D6E" w:rsidRDefault="003B7D6E" w:rsidP="003B7D6E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3B7D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B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непосредственно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путем проведения проверок соблюдения и исполн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и внеплановых проверок, в целях пред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лении Муниципальной услуги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матическая проверка). 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3B7D6E" w:rsidRPr="003B7D6E" w:rsidRDefault="003B7D6E" w:rsidP="003B7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процедур;</w:t>
      </w:r>
    </w:p>
    <w:p w:rsidR="003B7D6E" w:rsidRPr="003B7D6E" w:rsidRDefault="003B7D6E" w:rsidP="003B7D6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1 (один) раз в год.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ществляемые) ими в ходе предоставления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и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устранению нарушений.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выявленных нарушений прав граждан;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3B7D6E" w:rsidRPr="003B7D6E" w:rsidRDefault="003B7D6E" w:rsidP="003B7D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формы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при предоста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стоянным, всесторонним, объективным и эффективным.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осуществляющие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3B7D6E" w:rsidRPr="003B7D6E" w:rsidRDefault="003B7D6E" w:rsidP="003B7D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3B7D6E" w:rsidRPr="003B7D6E" w:rsidRDefault="003B7D6E" w:rsidP="003B7D6E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V</w:t>
      </w:r>
      <w:r w:rsidRPr="003B7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3B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3B7D6E" w:rsidRPr="003B7D6E" w:rsidRDefault="003B7D6E" w:rsidP="003B7D6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3B7D6E" w:rsidRPr="003B7D6E" w:rsidRDefault="003B7D6E" w:rsidP="003B7D6E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служащих, </w:t>
      </w:r>
      <w:r w:rsidRPr="003B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3B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ганизаций, осуществляющих функции по предоставлению государственных или муниципальных  услуг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 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3B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услуги.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вовыми актами Краснодарского края, правовыми актами Администрации для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услуги, у заявителя;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включая принятие решения о предоставлении муниципальной услуги или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отказе в ее предоставлении, составление и подписание соответствующих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</w:t>
      </w:r>
      <w:proofErr w:type="spell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работников)</w:t>
      </w:r>
      <w:r w:rsidRPr="003B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администрации мун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исполнительных органов госуда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постановления главы администрации (губернатора) Краснодарского края».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3B7D6E" w:rsidRPr="003B7D6E" w:rsidRDefault="003B7D6E" w:rsidP="003B7D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чаток и ошибок или в случае обжалования нарушения установленного срока т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неудобства</w:t>
      </w:r>
      <w:proofErr w:type="gram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признания </w:t>
      </w:r>
      <w:proofErr w:type="gramStart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</w:t>
      </w:r>
      <w:proofErr w:type="gramEnd"/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подлежащей удовлетворению в ответе з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отсутствие возможности прочитать какую-либо часть текста жалобы,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(при наличии) и (или) почтовый адрес заявителя, ук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B7D6E" w:rsidRPr="003B7D6E" w:rsidRDefault="003B7D6E" w:rsidP="003B7D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3B7D6E" w:rsidRPr="003B7D6E" w:rsidRDefault="003B7D6E" w:rsidP="003B7D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3B7D6E" w:rsidRPr="003B7D6E" w:rsidRDefault="003B7D6E" w:rsidP="003B7D6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3B7D6E" w:rsidRPr="003B7D6E" w:rsidRDefault="003B7D6E" w:rsidP="003B7D6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D6E" w:rsidRPr="003B7D6E" w:rsidRDefault="003B7D6E" w:rsidP="003B7D6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3B7D6E" w:rsidRPr="003B7D6E" w:rsidRDefault="003B7D6E" w:rsidP="003B7D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7D6E" w:rsidRPr="003B7D6E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 </w:t>
      </w:r>
    </w:p>
    <w:p w:rsidR="003B7D6E" w:rsidRPr="003B7D6E" w:rsidRDefault="003B7D6E" w:rsidP="003B7D6E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B7D6E" w:rsidRPr="003B7D6E" w:rsidRDefault="003B7D6E" w:rsidP="003B7D6E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D6E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 xml:space="preserve">Выдача согласия на залог права аренды </w:t>
      </w:r>
    </w:p>
    <w:p w:rsidR="003B7D6E" w:rsidRPr="003B7D6E" w:rsidRDefault="003B7D6E" w:rsidP="003B7D6E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земельного участка, на перенаем или субаренду земельного участка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7D6E" w:rsidRPr="003B7D6E" w:rsidRDefault="003B7D6E" w:rsidP="003B7D6E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p w:rsidR="003B7D6E" w:rsidRPr="003B7D6E" w:rsidRDefault="003B7D6E" w:rsidP="003B7D6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3B7D6E" w:rsidRPr="003B7D6E" w:rsidRDefault="003B7D6E" w:rsidP="003B7D6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ЗАЯВЛЕНИЕ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Я,_________________________________________________________________________________________________________________________________,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5245"/>
      </w:tblGrid>
      <w:tr w:rsidR="003B7D6E" w:rsidRPr="003B7D6E" w:rsidTr="00932284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проживающий</w:t>
            </w:r>
            <w:proofErr w:type="gramEnd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) по адресу: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7D6E" w:rsidRPr="003B7D6E" w:rsidTr="00932284">
        <w:trPr>
          <w:trHeight w:val="360"/>
        </w:trPr>
        <w:tc>
          <w:tcPr>
            <w:tcW w:w="9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</w:tbl>
    <w:p w:rsidR="003B7D6E" w:rsidRPr="003B7D6E" w:rsidRDefault="003B7D6E" w:rsidP="003B7D6E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контактный номер телефона: _____________________________________,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прошу дать согласие на (</w:t>
      </w:r>
      <w:r w:rsidRPr="003B7D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указать прописью:</w:t>
      </w:r>
      <w:r w:rsidRPr="003B7D6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 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залог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перенаем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субаренду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») ____________________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правом аренды земельного участка, расположенного по адресу ____________________________________________________________ ____________________________________________________________________,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договор аренды </w:t>
      </w:r>
      <w:proofErr w:type="gramStart"/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</w:t>
      </w:r>
      <w:proofErr w:type="gramEnd"/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_________________№_______________________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</w:t>
      </w:r>
    </w:p>
    <w:p w:rsidR="003B7D6E" w:rsidRPr="003B7D6E" w:rsidRDefault="003B7D6E" w:rsidP="003B7D6E">
      <w:pPr>
        <w:keepNext/>
        <w:autoSpaceDE w:val="0"/>
        <w:autoSpaceDN w:val="0"/>
        <w:adjustRightInd w:val="0"/>
        <w:spacing w:before="240" w:after="6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_________________________________________________/ ____________________/</w:t>
      </w:r>
    </w:p>
    <w:p w:rsidR="003B7D6E" w:rsidRPr="003B7D6E" w:rsidRDefault="003B7D6E" w:rsidP="003B7D6E">
      <w:pPr>
        <w:autoSpaceDE w:val="0"/>
        <w:autoSpaceDN w:val="0"/>
        <w:adjustRightInd w:val="0"/>
        <w:spacing w:after="120" w:line="240" w:lineRule="auto"/>
        <w:ind w:left="873" w:firstLine="567"/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</w:pPr>
      <w:r w:rsidRPr="003B7D6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  <w:t>(</w:t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>Ф.И.О.)</w:t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bCs/>
          <w:sz w:val="20"/>
          <w:szCs w:val="20"/>
          <w:vertAlign w:val="superscript"/>
          <w:lang w:eastAsia="ru-RU"/>
        </w:rPr>
        <w:tab/>
        <w:t>(подпись заявителя)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 20___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7D6E" w:rsidRPr="003B7D6E" w:rsidRDefault="003B7D6E" w:rsidP="003B7D6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7D6E" w:rsidRPr="003B7D6E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3B7D6E" w:rsidRPr="003B7D6E" w:rsidRDefault="003B7D6E" w:rsidP="003B7D6E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3B7D6E" w:rsidRPr="003B7D6E" w:rsidRDefault="003B7D6E" w:rsidP="003B7D6E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3B7D6E" w:rsidRPr="003B7D6E" w:rsidRDefault="003B7D6E" w:rsidP="003B7D6E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</w:t>
      </w:r>
      <w:r w:rsidRPr="003B7D6E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 xml:space="preserve">Выдача согласия на залог права аренды </w:t>
      </w:r>
    </w:p>
    <w:p w:rsidR="003B7D6E" w:rsidRPr="003B7D6E" w:rsidRDefault="003B7D6E" w:rsidP="003B7D6E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B7D6E">
        <w:rPr>
          <w:rFonts w:ascii="Times New Roman" w:eastAsia="Times New Roman" w:hAnsi="Times New Roman" w:cs="Times New Roman"/>
          <w:spacing w:val="-1"/>
          <w:sz w:val="28"/>
          <w:szCs w:val="24"/>
          <w:shd w:val="clear" w:color="auto" w:fill="FFFFFF"/>
          <w:lang w:eastAsia="ru-RU"/>
        </w:rPr>
        <w:t>земельного участка, на перенаем или субаренду земельного участка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3B7D6E" w:rsidRPr="003B7D6E" w:rsidRDefault="003B7D6E" w:rsidP="003B7D6E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</w:t>
      </w:r>
    </w:p>
    <w:p w:rsidR="003B7D6E" w:rsidRPr="003B7D6E" w:rsidRDefault="003B7D6E" w:rsidP="003B7D6E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</w:p>
    <w:p w:rsidR="003B7D6E" w:rsidRPr="003B7D6E" w:rsidRDefault="003B7D6E" w:rsidP="003B7D6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Синяговскому Р.И.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ЗАЯВЛЕНИЕ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Я,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Петров Петр Петрович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  <w:t>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2"/>
        <w:gridCol w:w="5245"/>
      </w:tblGrid>
      <w:tr w:rsidR="003B7D6E" w:rsidRPr="003B7D6E" w:rsidTr="00932284">
        <w:trPr>
          <w:trHeight w:val="360"/>
        </w:trPr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проживающий</w:t>
            </w:r>
            <w:proofErr w:type="gramEnd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3B7D6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) по адресу: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лавянск</w:t>
            </w:r>
            <w:proofErr w:type="spellEnd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-на-Кубани, </w:t>
            </w:r>
            <w:proofErr w:type="spellStart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ул.Красная</w:t>
            </w:r>
            <w:proofErr w:type="spellEnd"/>
            <w:r w:rsidRPr="003B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</w:t>
            </w:r>
          </w:p>
        </w:tc>
      </w:tr>
      <w:tr w:rsidR="003B7D6E" w:rsidRPr="003B7D6E" w:rsidTr="00932284">
        <w:trPr>
          <w:trHeight w:val="360"/>
        </w:trPr>
        <w:tc>
          <w:tcPr>
            <w:tcW w:w="9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D6E" w:rsidRPr="003B7D6E" w:rsidRDefault="003B7D6E" w:rsidP="003B7D6E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3B7D6E" w:rsidRPr="003B7D6E" w:rsidRDefault="003B7D6E" w:rsidP="003B7D6E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контактный номер телефона: 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8-918-045-17-36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прошу дать согласие на (</w:t>
      </w:r>
      <w:r w:rsidRPr="003B7D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указать прописью</w:t>
      </w:r>
      <w:r w:rsidRPr="003B7D6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: </w:t>
      </w:r>
      <w:r w:rsidRPr="003B7D6E">
        <w:rPr>
          <w:rFonts w:ascii="Calibri" w:eastAsia="Times New Roman" w:hAnsi="Calibri" w:cs="Calibri"/>
          <w:bCs/>
          <w:iCs/>
          <w:sz w:val="28"/>
          <w:szCs w:val="28"/>
          <w:lang w:eastAsia="ru-RU"/>
        </w:rPr>
        <w:t>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залог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перенаем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субаренду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7D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залог</w:t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правом аренды земельного участка, расположенного по адресу </w:t>
      </w:r>
      <w:r w:rsidRPr="003B7D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Краснодарский край, </w:t>
      </w:r>
      <w:r w:rsidRPr="003B7D6E">
        <w:rPr>
          <w:rFonts w:ascii="Times New Roman" w:eastAsia="A" w:hAnsi="Times New Roman" w:cs="Times New Roman"/>
          <w:bCs/>
          <w:sz w:val="28"/>
          <w:szCs w:val="28"/>
          <w:u w:val="single"/>
          <w:lang w:eastAsia="ru-RU"/>
        </w:rPr>
        <w:t>Славянский район, х. Сербин, по ул. Кубанской</w:t>
      </w:r>
      <w:r w:rsidRPr="003B7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3B7D6E" w:rsidRPr="003B7D6E" w:rsidRDefault="003B7D6E" w:rsidP="003B7D6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договор аренды 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от 5 июня 2015 года     №  4870006503</w:t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B7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  <w:t>ПЕТРОВ</w:t>
      </w: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</w:t>
      </w:r>
      <w:r w:rsidRPr="003B7D6E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     </w:t>
      </w:r>
      <w:proofErr w:type="spellStart"/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Петров</w:t>
      </w:r>
      <w:proofErr w:type="spellEnd"/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Петр Петрович</w:t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3B7D6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(подпись заявителя)                                                                               (Ф.И.О. заявителя)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"</w:t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</w:t>
      </w:r>
      <w:r w:rsidRPr="003B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 </w:t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  <w:t>апреля</w:t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3B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3B7D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</w:t>
      </w:r>
      <w:r w:rsidRPr="003B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3B7D6E" w:rsidRPr="003B7D6E" w:rsidRDefault="003B7D6E" w:rsidP="003B7D6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3B7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</w:t>
      </w:r>
    </w:p>
    <w:p w:rsidR="003B7D6E" w:rsidRDefault="003B7D6E" w:rsidP="00A07BAA">
      <w:pPr>
        <w:widowControl w:val="0"/>
        <w:spacing w:after="0" w:line="240" w:lineRule="auto"/>
        <w:outlineLvl w:val="0"/>
      </w:pPr>
    </w:p>
    <w:sectPr w:rsidR="003B7D6E" w:rsidSect="00A07BAA">
      <w:headerReference w:type="even" r:id="rId17"/>
      <w:headerReference w:type="default" r:id="rId18"/>
      <w:headerReference w:type="first" r:id="rId1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FA" w:rsidRDefault="00F536FA" w:rsidP="00A07BAA">
      <w:pPr>
        <w:spacing w:after="0" w:line="240" w:lineRule="auto"/>
      </w:pPr>
      <w:r>
        <w:separator/>
      </w:r>
    </w:p>
  </w:endnote>
  <w:endnote w:type="continuationSeparator" w:id="0">
    <w:p w:rsidR="00F536FA" w:rsidRDefault="00F536FA" w:rsidP="00A0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FA" w:rsidRDefault="00F536FA" w:rsidP="00A07BAA">
      <w:pPr>
        <w:spacing w:after="0" w:line="240" w:lineRule="auto"/>
      </w:pPr>
      <w:r>
        <w:separator/>
      </w:r>
    </w:p>
  </w:footnote>
  <w:footnote w:type="continuationSeparator" w:id="0">
    <w:p w:rsidR="00F536FA" w:rsidRDefault="00F536FA" w:rsidP="00A0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3B7D6E" w:rsidRDefault="003B7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7D6E" w:rsidRDefault="003B7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ED" w:rsidRDefault="00C14EAF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8ED" w:rsidRDefault="00F536FA">
    <w:pPr>
      <w:pStyle w:val="a3"/>
    </w:pPr>
  </w:p>
  <w:p w:rsidR="00000000" w:rsidRDefault="00F536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ED" w:rsidRPr="00E546B1" w:rsidRDefault="00C14EAF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6575AE" wp14:editId="5A60388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8ED" w:rsidRPr="00E546B1" w:rsidRDefault="00C14EA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7D6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338ED" w:rsidRPr="00E546B1" w:rsidRDefault="00C14EA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B7D6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ED" w:rsidRDefault="00F536FA">
    <w:pPr>
      <w:pStyle w:val="a3"/>
      <w:jc w:val="center"/>
    </w:pPr>
  </w:p>
  <w:p w:rsidR="003338ED" w:rsidRDefault="00F536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09"/>
    <w:rsid w:val="002E4805"/>
    <w:rsid w:val="00397B9E"/>
    <w:rsid w:val="003B6A09"/>
    <w:rsid w:val="003B7D6E"/>
    <w:rsid w:val="00661866"/>
    <w:rsid w:val="00A07BAA"/>
    <w:rsid w:val="00C14EAF"/>
    <w:rsid w:val="00D0286C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7D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B7D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B7D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7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BAA"/>
  </w:style>
  <w:style w:type="paragraph" w:styleId="a6">
    <w:name w:val="footer"/>
    <w:basedOn w:val="a"/>
    <w:link w:val="a7"/>
    <w:uiPriority w:val="99"/>
    <w:unhideWhenUsed/>
    <w:rsid w:val="00A0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BAA"/>
  </w:style>
  <w:style w:type="character" w:customStyle="1" w:styleId="10">
    <w:name w:val="Заголовок 1 Знак"/>
    <w:basedOn w:val="a0"/>
    <w:link w:val="1"/>
    <w:rsid w:val="003B7D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7D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D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7D6E"/>
  </w:style>
  <w:style w:type="character" w:customStyle="1" w:styleId="a8">
    <w:name w:val="Цветовое выделение"/>
    <w:uiPriority w:val="99"/>
    <w:rsid w:val="003B7D6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3B7D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3B7D6E"/>
    <w:rPr>
      <w:b/>
      <w:bCs/>
      <w:color w:val="008000"/>
      <w:sz w:val="30"/>
      <w:szCs w:val="30"/>
    </w:rPr>
  </w:style>
  <w:style w:type="paragraph" w:customStyle="1" w:styleId="ConsTitle">
    <w:name w:val="ConsTitle"/>
    <w:rsid w:val="003B7D6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3B7D6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7D6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B7D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B7D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7D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B7D6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7D6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7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B7D6E"/>
    <w:rPr>
      <w:color w:val="0000FF"/>
      <w:u w:val="single"/>
    </w:rPr>
  </w:style>
  <w:style w:type="paragraph" w:styleId="afa">
    <w:name w:val="No Spacing"/>
    <w:link w:val="afb"/>
    <w:uiPriority w:val="1"/>
    <w:qFormat/>
    <w:rsid w:val="003B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B7D6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3B7D6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3B7D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3B7D6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3B7D6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3B7D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3B7D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3B7D6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3B7D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3B7D6E"/>
    <w:rPr>
      <w:vertAlign w:val="superscript"/>
    </w:rPr>
  </w:style>
  <w:style w:type="character" w:styleId="aff3">
    <w:name w:val="footnote reference"/>
    <w:unhideWhenUsed/>
    <w:rsid w:val="003B7D6E"/>
    <w:rPr>
      <w:vertAlign w:val="superscript"/>
    </w:rPr>
  </w:style>
  <w:style w:type="character" w:styleId="aff4">
    <w:name w:val="annotation reference"/>
    <w:uiPriority w:val="99"/>
    <w:unhideWhenUsed/>
    <w:rsid w:val="003B7D6E"/>
    <w:rPr>
      <w:sz w:val="16"/>
      <w:szCs w:val="16"/>
    </w:rPr>
  </w:style>
  <w:style w:type="character" w:customStyle="1" w:styleId="FontStyle20">
    <w:name w:val="Font Style20"/>
    <w:rsid w:val="003B7D6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B7D6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3B7D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B7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B7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B7D6E"/>
    <w:rPr>
      <w:b/>
      <w:bCs/>
    </w:rPr>
  </w:style>
  <w:style w:type="paragraph" w:customStyle="1" w:styleId="24">
    <w:name w:val="Основной текст 24"/>
    <w:basedOn w:val="a"/>
    <w:rsid w:val="003B7D6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B7D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3B7D6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B7D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B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3B7D6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3B7D6E"/>
  </w:style>
  <w:style w:type="paragraph" w:customStyle="1" w:styleId="s1">
    <w:name w:val="s_1"/>
    <w:basedOn w:val="a"/>
    <w:rsid w:val="003B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7D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B7D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B7D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7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BAA"/>
  </w:style>
  <w:style w:type="paragraph" w:styleId="a6">
    <w:name w:val="footer"/>
    <w:basedOn w:val="a"/>
    <w:link w:val="a7"/>
    <w:uiPriority w:val="99"/>
    <w:unhideWhenUsed/>
    <w:rsid w:val="00A0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BAA"/>
  </w:style>
  <w:style w:type="character" w:customStyle="1" w:styleId="10">
    <w:name w:val="Заголовок 1 Знак"/>
    <w:basedOn w:val="a0"/>
    <w:link w:val="1"/>
    <w:rsid w:val="003B7D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7D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D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7D6E"/>
  </w:style>
  <w:style w:type="character" w:customStyle="1" w:styleId="a8">
    <w:name w:val="Цветовое выделение"/>
    <w:uiPriority w:val="99"/>
    <w:rsid w:val="003B7D6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3B7D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3B7D6E"/>
    <w:rPr>
      <w:b/>
      <w:bCs/>
      <w:color w:val="008000"/>
      <w:sz w:val="30"/>
      <w:szCs w:val="30"/>
    </w:rPr>
  </w:style>
  <w:style w:type="paragraph" w:customStyle="1" w:styleId="ConsTitle">
    <w:name w:val="ConsTitle"/>
    <w:rsid w:val="003B7D6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3B7D6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7D6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B7D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3B7D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7D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B7D6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3B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B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7D6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B7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3B7D6E"/>
    <w:rPr>
      <w:color w:val="0000FF"/>
      <w:u w:val="single"/>
    </w:rPr>
  </w:style>
  <w:style w:type="paragraph" w:styleId="afa">
    <w:name w:val="No Spacing"/>
    <w:link w:val="afb"/>
    <w:uiPriority w:val="1"/>
    <w:qFormat/>
    <w:rsid w:val="003B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3B7D6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3B7D6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3B7D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3B7D6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3B7D6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3B7D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3B7D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3B7D6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3B7D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3B7D6E"/>
    <w:rPr>
      <w:vertAlign w:val="superscript"/>
    </w:rPr>
  </w:style>
  <w:style w:type="character" w:styleId="aff3">
    <w:name w:val="footnote reference"/>
    <w:unhideWhenUsed/>
    <w:rsid w:val="003B7D6E"/>
    <w:rPr>
      <w:vertAlign w:val="superscript"/>
    </w:rPr>
  </w:style>
  <w:style w:type="character" w:styleId="aff4">
    <w:name w:val="annotation reference"/>
    <w:uiPriority w:val="99"/>
    <w:unhideWhenUsed/>
    <w:rsid w:val="003B7D6E"/>
    <w:rPr>
      <w:sz w:val="16"/>
      <w:szCs w:val="16"/>
    </w:rPr>
  </w:style>
  <w:style w:type="character" w:customStyle="1" w:styleId="FontStyle20">
    <w:name w:val="Font Style20"/>
    <w:rsid w:val="003B7D6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B7D6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3B7D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3B7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B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B7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3B7D6E"/>
    <w:rPr>
      <w:b/>
      <w:bCs/>
    </w:rPr>
  </w:style>
  <w:style w:type="paragraph" w:customStyle="1" w:styleId="24">
    <w:name w:val="Основной текст 24"/>
    <w:basedOn w:val="a"/>
    <w:rsid w:val="003B7D6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B7D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3B7D6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B7D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3B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3B7D6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3B7D6E"/>
  </w:style>
  <w:style w:type="paragraph" w:customStyle="1" w:styleId="s1">
    <w:name w:val="s_1"/>
    <w:basedOn w:val="a"/>
    <w:rsid w:val="003B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18172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2018-12-13T06:45:00Z</dcterms:created>
  <dcterms:modified xsi:type="dcterms:W3CDTF">2019-04-03T13:47:00Z</dcterms:modified>
</cp:coreProperties>
</file>