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815CB4">
        <w:rPr>
          <w:sz w:val="28"/>
          <w:szCs w:val="28"/>
        </w:rPr>
        <w:t>Рисового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815CB4">
        <w:rPr>
          <w:sz w:val="28"/>
          <w:szCs w:val="28"/>
        </w:rPr>
        <w:t>Рисового</w:t>
      </w:r>
      <w:r w:rsidRPr="0085198F">
        <w:rPr>
          <w:sz w:val="28"/>
          <w:szCs w:val="28"/>
        </w:rPr>
        <w:t xml:space="preserve"> сельского поселения Славянского района от 05 декабря 2018 года № 1</w:t>
      </w:r>
      <w:r w:rsidR="00815CB4">
        <w:rPr>
          <w:sz w:val="28"/>
          <w:szCs w:val="28"/>
        </w:rPr>
        <w:t>1</w:t>
      </w:r>
      <w:r w:rsidRPr="0085198F">
        <w:rPr>
          <w:sz w:val="28"/>
          <w:szCs w:val="28"/>
        </w:rPr>
        <w:t>1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815CB4">
        <w:rPr>
          <w:sz w:val="28"/>
          <w:szCs w:val="28"/>
        </w:rPr>
        <w:t>Рисового</w:t>
      </w:r>
      <w:r w:rsidRPr="0085198F">
        <w:rPr>
          <w:sz w:val="28"/>
          <w:szCs w:val="28"/>
        </w:rPr>
        <w:t xml:space="preserve"> сельского поселения Славянского района от </w:t>
      </w:r>
      <w:r w:rsidR="00815CB4">
        <w:rPr>
          <w:sz w:val="28"/>
          <w:szCs w:val="28"/>
        </w:rPr>
        <w:t>03 августа</w:t>
      </w:r>
      <w:r w:rsidRPr="0085198F">
        <w:rPr>
          <w:sz w:val="28"/>
          <w:szCs w:val="28"/>
        </w:rPr>
        <w:t xml:space="preserve"> 2020 года № </w:t>
      </w:r>
      <w:r w:rsidR="00815CB4">
        <w:rPr>
          <w:sz w:val="28"/>
          <w:szCs w:val="28"/>
        </w:rPr>
        <w:t>90</w:t>
      </w:r>
      <w:r w:rsidRPr="0085198F">
        <w:rPr>
          <w:sz w:val="28"/>
          <w:szCs w:val="28"/>
        </w:rPr>
        <w:t xml:space="preserve"> «О внесении изменения в постановление администрации </w:t>
      </w:r>
      <w:r w:rsidR="00815CB4">
        <w:rPr>
          <w:sz w:val="28"/>
          <w:szCs w:val="28"/>
        </w:rPr>
        <w:t>Рисового</w:t>
      </w:r>
      <w:r w:rsidRPr="0085198F">
        <w:rPr>
          <w:sz w:val="28"/>
          <w:szCs w:val="28"/>
        </w:rPr>
        <w:t xml:space="preserve"> сельского поселения Славянского района от 05 декабря 2018 года № 1</w:t>
      </w:r>
      <w:r w:rsidR="00815CB4">
        <w:rPr>
          <w:sz w:val="28"/>
          <w:szCs w:val="28"/>
        </w:rPr>
        <w:t>1</w:t>
      </w:r>
      <w:r w:rsidRPr="0085198F">
        <w:rPr>
          <w:sz w:val="28"/>
          <w:szCs w:val="28"/>
        </w:rPr>
        <w:t>1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r w:rsidR="00815CB4">
        <w:rPr>
          <w:sz w:val="28"/>
          <w:szCs w:val="28"/>
        </w:rPr>
        <w:t>Кочканян</w:t>
      </w:r>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815CB4">
        <w:rPr>
          <w:sz w:val="28"/>
          <w:szCs w:val="28"/>
        </w:rPr>
        <w:t>Рисового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t xml:space="preserve">4. </w:t>
      </w:r>
      <w:proofErr w:type="gramStart"/>
      <w:r w:rsidRPr="0085198F">
        <w:rPr>
          <w:sz w:val="28"/>
          <w:szCs w:val="28"/>
        </w:rPr>
        <w:t>Контроль за</w:t>
      </w:r>
      <w:proofErr w:type="gramEnd"/>
      <w:r w:rsidRPr="0085198F">
        <w:rPr>
          <w:sz w:val="28"/>
          <w:szCs w:val="28"/>
        </w:rPr>
        <w:t xml:space="preserve"> выполнением настоящего постановления возложить на </w:t>
      </w:r>
      <w:r w:rsidRPr="0085198F">
        <w:rPr>
          <w:sz w:val="28"/>
          <w:szCs w:val="28"/>
        </w:rPr>
        <w:lastRenderedPageBreak/>
        <w:t xml:space="preserve">начальника общего отдела администрации </w:t>
      </w:r>
      <w:r w:rsidR="00815CB4">
        <w:rPr>
          <w:sz w:val="28"/>
          <w:szCs w:val="28"/>
        </w:rPr>
        <w:t>Рисового</w:t>
      </w:r>
      <w:r w:rsidRPr="0085198F">
        <w:rPr>
          <w:sz w:val="28"/>
          <w:szCs w:val="28"/>
        </w:rPr>
        <w:t xml:space="preserve"> сельского поселения Славянского района </w:t>
      </w:r>
      <w:r w:rsidR="00815CB4">
        <w:rPr>
          <w:sz w:val="28"/>
          <w:szCs w:val="28"/>
        </w:rPr>
        <w:t>Н.А. Кочканян</w:t>
      </w:r>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815CB4">
        <w:rPr>
          <w:sz w:val="28"/>
          <w:szCs w:val="28"/>
        </w:rPr>
        <w:t>Рисового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815CB4">
        <w:rPr>
          <w:rFonts w:eastAsia="Calibri"/>
          <w:sz w:val="28"/>
          <w:szCs w:val="28"/>
        </w:rPr>
        <w:tab/>
      </w:r>
      <w:r w:rsidR="00815CB4">
        <w:rPr>
          <w:rFonts w:eastAsia="Calibri"/>
          <w:sz w:val="28"/>
          <w:szCs w:val="28"/>
        </w:rPr>
        <w:tab/>
      </w:r>
      <w:r w:rsidR="00815CB4">
        <w:rPr>
          <w:rFonts w:eastAsia="Calibri"/>
          <w:sz w:val="28"/>
          <w:szCs w:val="28"/>
        </w:rPr>
        <w:tab/>
      </w:r>
      <w:r w:rsidR="00815CB4">
        <w:rPr>
          <w:rFonts w:eastAsia="Calibri"/>
          <w:sz w:val="28"/>
          <w:szCs w:val="28"/>
        </w:rPr>
        <w:tab/>
      </w:r>
      <w:r w:rsidR="00815CB4">
        <w:rPr>
          <w:rFonts w:eastAsia="Calibri"/>
          <w:sz w:val="28"/>
          <w:szCs w:val="28"/>
        </w:rPr>
        <w:tab/>
        <w:t xml:space="preserve">        </w:t>
      </w:r>
      <w:r w:rsidR="00815CB4">
        <w:rPr>
          <w:sz w:val="28"/>
          <w:szCs w:val="28"/>
        </w:rPr>
        <w:t>А.В. Пономарев</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815CB4" w:rsidP="00F957D0">
      <w:pPr>
        <w:ind w:left="5245"/>
        <w:jc w:val="center"/>
        <w:rPr>
          <w:rFonts w:eastAsia="Arial"/>
          <w:kern w:val="1"/>
          <w:sz w:val="28"/>
          <w:szCs w:val="28"/>
          <w:lang w:bidi="ru-RU"/>
        </w:rPr>
      </w:pPr>
      <w:r>
        <w:rPr>
          <w:rFonts w:eastAsia="Arial"/>
          <w:kern w:val="1"/>
          <w:sz w:val="28"/>
          <w:szCs w:val="28"/>
          <w:lang w:bidi="ru-RU"/>
        </w:rPr>
        <w:t>Рисового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1"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1"/>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815CB4">
        <w:rPr>
          <w:rFonts w:ascii="Times New Roman" w:hAnsi="Times New Roman" w:cs="Times New Roman"/>
          <w:color w:val="auto"/>
          <w:sz w:val="28"/>
          <w:szCs w:val="28"/>
        </w:rPr>
        <w:t>Рисового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815CB4">
        <w:rPr>
          <w:rFonts w:ascii="Times New Roman" w:hAnsi="Times New Roman" w:cs="Times New Roman"/>
          <w:color w:val="auto"/>
          <w:sz w:val="28"/>
          <w:szCs w:val="28"/>
        </w:rPr>
        <w:t>Рисового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2"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2"/>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8"/>
      <w:r w:rsidRPr="0085198F">
        <w:rPr>
          <w:rFonts w:ascii="Times New Roman" w:hAnsi="Times New Roman" w:cs="Times New Roman"/>
          <w:color w:val="auto"/>
          <w:sz w:val="28"/>
          <w:szCs w:val="28"/>
        </w:rPr>
        <w:t>Информирование проводится в форме:</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6"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815CB4" w:rsidRPr="00815CB4">
        <w:rPr>
          <w:rFonts w:ascii="Times New Roman" w:hAnsi="Times New Roman" w:cs="Times New Roman"/>
          <w:color w:val="auto"/>
          <w:sz w:val="28"/>
          <w:szCs w:val="28"/>
        </w:rPr>
        <w:t>adm-risovoe.ru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815CB4" w:rsidRPr="00815CB4">
        <w:rPr>
          <w:rFonts w:ascii="Times New Roman" w:hAnsi="Times New Roman" w:cs="Times New Roman"/>
          <w:color w:val="auto"/>
          <w:sz w:val="28"/>
          <w:szCs w:val="28"/>
        </w:rPr>
        <w:t>gosuslugi.ru/</w:t>
      </w:r>
      <w:proofErr w:type="spellStart"/>
      <w:r w:rsidR="00815CB4" w:rsidRPr="00815CB4">
        <w:rPr>
          <w:rFonts w:ascii="Times New Roman" w:hAnsi="Times New Roman" w:cs="Times New Roman"/>
          <w:color w:val="auto"/>
          <w:sz w:val="28"/>
          <w:szCs w:val="28"/>
        </w:rPr>
        <w:t>structure</w:t>
      </w:r>
      <w:proofErr w:type="spellEnd"/>
      <w:r w:rsidR="00815CB4" w:rsidRPr="00815CB4">
        <w:rPr>
          <w:rFonts w:ascii="Times New Roman" w:hAnsi="Times New Roman" w:cs="Times New Roman"/>
          <w:color w:val="auto"/>
          <w:sz w:val="28"/>
          <w:szCs w:val="28"/>
        </w:rPr>
        <w:t>/2340200010003079750</w:t>
      </w:r>
      <w:r w:rsidRPr="0085198F">
        <w:rPr>
          <w:rFonts w:ascii="Times New Roman" w:hAnsi="Times New Roman" w:cs="Times New Roman"/>
          <w:color w:val="auto"/>
          <w:sz w:val="28"/>
          <w:szCs w:val="28"/>
        </w:rPr>
        <w:t>), Региональном портале (</w:t>
      </w:r>
      <w:r w:rsidR="00815CB4" w:rsidRPr="00815CB4">
        <w:rPr>
          <w:rFonts w:ascii="Times New Roman" w:hAnsi="Times New Roman" w:cs="Times New Roman"/>
          <w:color w:val="auto"/>
          <w:sz w:val="28"/>
          <w:szCs w:val="28"/>
        </w:rPr>
        <w:t>pgu.krasnodar.ru/</w:t>
      </w:r>
      <w:proofErr w:type="spellStart"/>
      <w:r w:rsidR="00815CB4" w:rsidRPr="00815CB4">
        <w:rPr>
          <w:rFonts w:ascii="Times New Roman" w:hAnsi="Times New Roman" w:cs="Times New Roman"/>
          <w:color w:val="auto"/>
          <w:sz w:val="28"/>
          <w:szCs w:val="28"/>
        </w:rPr>
        <w:t>structure</w:t>
      </w:r>
      <w:proofErr w:type="spellEnd"/>
      <w:r w:rsidR="00815CB4" w:rsidRPr="00815CB4">
        <w:rPr>
          <w:rFonts w:ascii="Times New Roman" w:hAnsi="Times New Roman" w:cs="Times New Roman"/>
          <w:color w:val="auto"/>
          <w:sz w:val="28"/>
          <w:szCs w:val="28"/>
        </w:rPr>
        <w:t>/</w:t>
      </w:r>
      <w:proofErr w:type="spellStart"/>
      <w:r w:rsidR="00815CB4" w:rsidRPr="00815CB4">
        <w:rPr>
          <w:rFonts w:ascii="Times New Roman" w:hAnsi="Times New Roman" w:cs="Times New Roman"/>
          <w:color w:val="auto"/>
          <w:sz w:val="28"/>
          <w:szCs w:val="28"/>
        </w:rPr>
        <w:t>detail.php?orgID</w:t>
      </w:r>
      <w:proofErr w:type="spellEnd"/>
      <w:r w:rsidR="00815CB4" w:rsidRPr="00815CB4">
        <w:rPr>
          <w:rFonts w:ascii="Times New Roman" w:hAnsi="Times New Roman" w:cs="Times New Roman"/>
          <w:color w:val="auto"/>
          <w:sz w:val="28"/>
          <w:szCs w:val="28"/>
        </w:rPr>
        <w:t>=160156</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815CB4" w:rsidRPr="00815CB4">
        <w:rPr>
          <w:rFonts w:ascii="Times New Roman" w:hAnsi="Times New Roman" w:cs="Times New Roman"/>
          <w:sz w:val="28"/>
          <w:szCs w:val="28"/>
        </w:rPr>
        <w:t>slavyansk.ru/</w:t>
      </w:r>
      <w:proofErr w:type="spellStart"/>
      <w:r w:rsidR="00815CB4" w:rsidRPr="00815CB4">
        <w:rPr>
          <w:rFonts w:ascii="Times New Roman" w:hAnsi="Times New Roman" w:cs="Times New Roman"/>
          <w:sz w:val="28"/>
          <w:szCs w:val="28"/>
        </w:rPr>
        <w:t>article</w:t>
      </w:r>
      <w:proofErr w:type="spellEnd"/>
      <w:r w:rsidR="00815CB4" w:rsidRPr="00815CB4">
        <w:rPr>
          <w:rFonts w:ascii="Times New Roman" w:hAnsi="Times New Roman" w:cs="Times New Roman"/>
          <w:sz w:val="28"/>
          <w:szCs w:val="28"/>
        </w:rPr>
        <w:t>/a-2379.html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815CB4" w:rsidRPr="00815CB4">
        <w:rPr>
          <w:rFonts w:ascii="Times New Roman" w:hAnsi="Times New Roman" w:cs="Times New Roman"/>
          <w:color w:val="auto"/>
          <w:sz w:val="28"/>
          <w:szCs w:val="28"/>
        </w:rPr>
        <w:t>gosuslugi.ru/</w:t>
      </w:r>
      <w:proofErr w:type="spellStart"/>
      <w:r w:rsidR="00815CB4" w:rsidRPr="00815CB4">
        <w:rPr>
          <w:rFonts w:ascii="Times New Roman" w:hAnsi="Times New Roman" w:cs="Times New Roman"/>
          <w:color w:val="auto"/>
          <w:sz w:val="28"/>
          <w:szCs w:val="28"/>
        </w:rPr>
        <w:t>structure</w:t>
      </w:r>
      <w:proofErr w:type="spellEnd"/>
      <w:r w:rsidR="00815CB4" w:rsidRPr="00815CB4">
        <w:rPr>
          <w:rFonts w:ascii="Times New Roman" w:hAnsi="Times New Roman" w:cs="Times New Roman"/>
          <w:color w:val="auto"/>
          <w:sz w:val="28"/>
          <w:szCs w:val="28"/>
        </w:rPr>
        <w:t>/2340200010003079750</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815CB4" w:rsidRPr="00815CB4">
        <w:rPr>
          <w:rFonts w:ascii="Times New Roman" w:hAnsi="Times New Roman" w:cs="Times New Roman"/>
          <w:color w:val="auto"/>
          <w:sz w:val="28"/>
          <w:szCs w:val="28"/>
        </w:rPr>
        <w:t>pgu.krasnodar.ru/</w:t>
      </w:r>
      <w:proofErr w:type="spellStart"/>
      <w:r w:rsidR="00815CB4" w:rsidRPr="00815CB4">
        <w:rPr>
          <w:rFonts w:ascii="Times New Roman" w:hAnsi="Times New Roman" w:cs="Times New Roman"/>
          <w:color w:val="auto"/>
          <w:sz w:val="28"/>
          <w:szCs w:val="28"/>
        </w:rPr>
        <w:t>structure</w:t>
      </w:r>
      <w:proofErr w:type="spellEnd"/>
      <w:r w:rsidR="00815CB4" w:rsidRPr="00815CB4">
        <w:rPr>
          <w:rFonts w:ascii="Times New Roman" w:hAnsi="Times New Roman" w:cs="Times New Roman"/>
          <w:color w:val="auto"/>
          <w:sz w:val="28"/>
          <w:szCs w:val="28"/>
        </w:rPr>
        <w:t>/</w:t>
      </w:r>
      <w:proofErr w:type="spellStart"/>
      <w:r w:rsidR="00815CB4" w:rsidRPr="00815CB4">
        <w:rPr>
          <w:rFonts w:ascii="Times New Roman" w:hAnsi="Times New Roman" w:cs="Times New Roman"/>
          <w:color w:val="auto"/>
          <w:sz w:val="28"/>
          <w:szCs w:val="28"/>
        </w:rPr>
        <w:t>detail.php?orgID</w:t>
      </w:r>
      <w:proofErr w:type="spellEnd"/>
      <w:r w:rsidR="00815CB4" w:rsidRPr="00815CB4">
        <w:rPr>
          <w:rFonts w:ascii="Times New Roman" w:hAnsi="Times New Roman" w:cs="Times New Roman"/>
          <w:color w:val="auto"/>
          <w:sz w:val="28"/>
          <w:szCs w:val="28"/>
        </w:rPr>
        <w:t>=160156</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815CB4">
        <w:rPr>
          <w:rFonts w:ascii="Times New Roman" w:hAnsi="Times New Roman" w:cs="Times New Roman"/>
          <w:color w:val="auto"/>
          <w:sz w:val="28"/>
          <w:szCs w:val="28"/>
        </w:rPr>
        <w:t>Рисового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целях предоставления Муниципальной услуги осуществляется прием </w:t>
      </w:r>
      <w:r w:rsidRPr="0085198F">
        <w:rPr>
          <w:rFonts w:ascii="Times New Roman" w:hAnsi="Times New Roman" w:cs="Times New Roman"/>
          <w:color w:val="auto"/>
          <w:sz w:val="28"/>
          <w:szCs w:val="28"/>
        </w:rPr>
        <w:lastRenderedPageBreak/>
        <w:t>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w:t>
      </w:r>
      <w:r w:rsidRPr="0085198F">
        <w:rPr>
          <w:rFonts w:ascii="Times New Roman" w:hAnsi="Times New Roman" w:cs="Times New Roman"/>
          <w:color w:val="auto"/>
          <w:sz w:val="28"/>
          <w:szCs w:val="28"/>
        </w:rPr>
        <w:lastRenderedPageBreak/>
        <w:t>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недвижимого имущества, находящихся в муниципальной собственности и </w:t>
      </w:r>
      <w:r w:rsidRPr="0085198F">
        <w:rPr>
          <w:rFonts w:ascii="Times New Roman" w:hAnsi="Times New Roman" w:cs="Times New Roman"/>
          <w:color w:val="auto"/>
          <w:sz w:val="28"/>
          <w:szCs w:val="28"/>
        </w:rPr>
        <w:lastRenderedPageBreak/>
        <w:t>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 уведомляет заявителя по телефону или иным доступным способом о </w:t>
      </w:r>
      <w:r w:rsidRPr="0085198F">
        <w:rPr>
          <w:rFonts w:ascii="Times New Roman" w:hAnsi="Times New Roman" w:cs="Times New Roman"/>
          <w:color w:val="auto"/>
          <w:sz w:val="28"/>
          <w:szCs w:val="28"/>
        </w:rPr>
        <w:lastRenderedPageBreak/>
        <w:t>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815CB4">
        <w:rPr>
          <w:rFonts w:ascii="Times New Roman" w:hAnsi="Times New Roman" w:cs="Times New Roman"/>
          <w:color w:val="auto"/>
          <w:sz w:val="28"/>
          <w:szCs w:val="28"/>
        </w:rPr>
        <w:t>Рисового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w:t>
      </w:r>
      <w:r w:rsidRPr="0085198F">
        <w:rPr>
          <w:rFonts w:ascii="Times New Roman" w:hAnsi="Times New Roman" w:cs="Times New Roman"/>
          <w:color w:val="auto"/>
          <w:sz w:val="28"/>
          <w:szCs w:val="28"/>
        </w:rPr>
        <w:lastRenderedPageBreak/>
        <w:t>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недвижимого имущества, находящихся в муниципальной собственности и </w:t>
      </w:r>
      <w:r w:rsidRPr="0085198F">
        <w:rPr>
          <w:rFonts w:ascii="Times New Roman" w:hAnsi="Times New Roman" w:cs="Times New Roman"/>
          <w:color w:val="auto"/>
          <w:sz w:val="28"/>
          <w:szCs w:val="28"/>
        </w:rPr>
        <w:lastRenderedPageBreak/>
        <w:t>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w:t>
      </w:r>
      <w:r w:rsidRPr="0085198F">
        <w:rPr>
          <w:rFonts w:ascii="Times New Roman" w:hAnsi="Times New Roman" w:cs="Times New Roman"/>
          <w:color w:val="auto"/>
          <w:sz w:val="28"/>
          <w:szCs w:val="28"/>
        </w:rPr>
        <w:lastRenderedPageBreak/>
        <w:t>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результату предоставления Муниципальной услуги Администрацией (далее – </w:t>
      </w:r>
      <w:r w:rsidRPr="0085198F">
        <w:rPr>
          <w:rFonts w:ascii="Times New Roman" w:hAnsi="Times New Roman" w:cs="Times New Roman"/>
          <w:color w:val="auto"/>
          <w:sz w:val="28"/>
          <w:szCs w:val="28"/>
        </w:rPr>
        <w:lastRenderedPageBreak/>
        <w:t>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lastRenderedPageBreak/>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815CB4">
        <w:rPr>
          <w:rFonts w:ascii="Times New Roman" w:hAnsi="Times New Roman" w:cs="Times New Roman"/>
          <w:color w:val="auto"/>
          <w:sz w:val="28"/>
          <w:szCs w:val="28"/>
        </w:rPr>
        <w:t>Рисового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МФЦ, ответственный за прием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xml:space="preserve">- с использованием информационно-телекоммуникационных технологий по защищенным каналам связи направляет электронные документы и (или) </w:t>
      </w:r>
      <w:r w:rsidRPr="0085198F">
        <w:rPr>
          <w:color w:val="000000" w:themeColor="text1"/>
          <w:sz w:val="28"/>
          <w:szCs w:val="28"/>
        </w:rPr>
        <w:lastRenderedPageBreak/>
        <w:t>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w:t>
      </w:r>
      <w:r w:rsidRPr="0085198F">
        <w:rPr>
          <w:rFonts w:ascii="Times New Roman" w:hAnsi="Times New Roman" w:cs="Times New Roman"/>
          <w:color w:val="auto"/>
          <w:sz w:val="28"/>
          <w:szCs w:val="28"/>
        </w:rPr>
        <w:lastRenderedPageBreak/>
        <w:t>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недвижимого имущества, находящихся в муниципальной собственности и </w:t>
      </w:r>
      <w:r w:rsidRPr="0085198F">
        <w:rPr>
          <w:rFonts w:ascii="Times New Roman" w:hAnsi="Times New Roman" w:cs="Times New Roman"/>
          <w:color w:val="auto"/>
          <w:sz w:val="28"/>
          <w:szCs w:val="28"/>
        </w:rPr>
        <w:lastRenderedPageBreak/>
        <w:t>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815CB4">
        <w:rPr>
          <w:rFonts w:ascii="Times New Roman" w:hAnsi="Times New Roman" w:cs="Times New Roman"/>
          <w:color w:val="auto"/>
          <w:sz w:val="28"/>
          <w:szCs w:val="28"/>
        </w:rPr>
        <w:t>Рисового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815CB4">
        <w:rPr>
          <w:rFonts w:ascii="Times New Roman" w:hAnsi="Times New Roman" w:cs="Times New Roman"/>
          <w:color w:val="auto"/>
          <w:sz w:val="28"/>
          <w:szCs w:val="28"/>
        </w:rPr>
        <w:t>Рисового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w:t>
      </w:r>
      <w:r w:rsidRPr="0085198F">
        <w:rPr>
          <w:rFonts w:ascii="Times New Roman" w:hAnsi="Times New Roman" w:cs="Times New Roman"/>
          <w:color w:val="auto"/>
          <w:sz w:val="28"/>
          <w:szCs w:val="28"/>
        </w:rPr>
        <w:lastRenderedPageBreak/>
        <w:t>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815CB4">
        <w:rPr>
          <w:rFonts w:ascii="Times New Roman" w:hAnsi="Times New Roman" w:cs="Times New Roman"/>
          <w:color w:val="auto"/>
          <w:sz w:val="28"/>
          <w:szCs w:val="28"/>
        </w:rPr>
        <w:t>Рисового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815CB4">
        <w:rPr>
          <w:rFonts w:ascii="Times New Roman" w:hAnsi="Times New Roman" w:cs="Times New Roman"/>
          <w:color w:val="auto"/>
          <w:sz w:val="28"/>
          <w:szCs w:val="28"/>
        </w:rPr>
        <w:t>Рисового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815CB4">
        <w:rPr>
          <w:rFonts w:ascii="Times New Roman" w:hAnsi="Times New Roman" w:cs="Times New Roman"/>
          <w:color w:val="auto"/>
          <w:sz w:val="28"/>
          <w:szCs w:val="28"/>
        </w:rPr>
        <w:t>Рисового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Способом фиксации результата административной процедуры служит роспись заявителя о получении результата выполнения административной </w:t>
      </w:r>
      <w:r w:rsidRPr="0085198F">
        <w:rPr>
          <w:rFonts w:ascii="Times New Roman" w:hAnsi="Times New Roman" w:cs="Times New Roman"/>
          <w:color w:val="auto"/>
          <w:sz w:val="28"/>
          <w:szCs w:val="28"/>
        </w:rPr>
        <w:lastRenderedPageBreak/>
        <w:t>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4.3. Ответственность должностных лиц органа, предоставляющего Муниципальную услугу, за решения и действия (бездействие), принимаемые </w:t>
      </w:r>
      <w:r w:rsidRPr="0085198F">
        <w:rPr>
          <w:rFonts w:ascii="Times New Roman" w:hAnsi="Times New Roman" w:cs="Times New Roman"/>
          <w:color w:val="auto"/>
          <w:sz w:val="28"/>
          <w:szCs w:val="28"/>
        </w:rPr>
        <w:lastRenderedPageBreak/>
        <w:t>(осуществляемые)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t xml:space="preserve">V. </w:t>
      </w:r>
      <w:proofErr w:type="gramStart"/>
      <w:r w:rsidRPr="0085198F">
        <w:rPr>
          <w:b/>
          <w:sz w:val="28"/>
        </w:rPr>
        <w:t xml:space="preserve">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w:t>
      </w:r>
      <w:r w:rsidRPr="0085198F">
        <w:rPr>
          <w:b/>
          <w:sz w:val="28"/>
        </w:rPr>
        <w:lastRenderedPageBreak/>
        <w:t>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85198F">
        <w:rPr>
          <w:rFonts w:ascii="Times New Roman" w:hAnsi="Times New Roman" w:cs="Times New Roman"/>
          <w:color w:val="auto"/>
          <w:sz w:val="28"/>
          <w:szCs w:val="28"/>
        </w:rPr>
        <w:lastRenderedPageBreak/>
        <w:t>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815CB4" w:rsidRPr="00815CB4">
        <w:rPr>
          <w:rFonts w:ascii="Times New Roman" w:hAnsi="Times New Roman" w:cs="Times New Roman"/>
          <w:color w:val="auto"/>
          <w:sz w:val="28"/>
          <w:szCs w:val="28"/>
        </w:rPr>
        <w:t>adm-risovoe.ru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85198F">
        <w:rPr>
          <w:rFonts w:ascii="Times New Roman" w:hAnsi="Times New Roman" w:cs="Times New Roman"/>
          <w:color w:val="auto"/>
          <w:sz w:val="28"/>
          <w:szCs w:val="28"/>
        </w:rPr>
        <w:lastRenderedPageBreak/>
        <w:t>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815CB4">
        <w:rPr>
          <w:rFonts w:ascii="Times New Roman" w:hAnsi="Times New Roman" w:cs="Times New Roman"/>
          <w:color w:val="auto"/>
          <w:sz w:val="28"/>
          <w:szCs w:val="28"/>
        </w:rPr>
        <w:t>Рисового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815CB4">
        <w:rPr>
          <w:rFonts w:ascii="Times New Roman" w:hAnsi="Times New Roman" w:cs="Times New Roman"/>
          <w:color w:val="auto"/>
          <w:sz w:val="28"/>
          <w:szCs w:val="28"/>
        </w:rPr>
        <w:t>Рисового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815CB4">
        <w:rPr>
          <w:rFonts w:ascii="Times New Roman" w:hAnsi="Times New Roman" w:cs="Times New Roman"/>
          <w:color w:val="auto"/>
          <w:sz w:val="28"/>
          <w:szCs w:val="28"/>
        </w:rPr>
        <w:t>Рисового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815CB4">
        <w:rPr>
          <w:rFonts w:ascii="Times New Roman" w:hAnsi="Times New Roman" w:cs="Times New Roman"/>
          <w:color w:val="auto"/>
          <w:sz w:val="28"/>
          <w:szCs w:val="28"/>
        </w:rPr>
        <w:t>22</w:t>
      </w:r>
      <w:r w:rsidR="0049063D" w:rsidRPr="0085198F">
        <w:rPr>
          <w:rFonts w:ascii="Times New Roman" w:hAnsi="Times New Roman" w:cs="Times New Roman"/>
          <w:color w:val="auto"/>
          <w:sz w:val="28"/>
          <w:szCs w:val="28"/>
        </w:rPr>
        <w:t xml:space="preserve"> ноября 2018 года № </w:t>
      </w:r>
      <w:r w:rsidR="00815CB4">
        <w:rPr>
          <w:rFonts w:ascii="Times New Roman" w:hAnsi="Times New Roman" w:cs="Times New Roman"/>
          <w:color w:val="auto"/>
          <w:sz w:val="28"/>
          <w:szCs w:val="28"/>
        </w:rPr>
        <w:t>107</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815CB4">
        <w:rPr>
          <w:rFonts w:ascii="Times New Roman" w:hAnsi="Times New Roman" w:cs="Times New Roman"/>
          <w:color w:val="auto"/>
          <w:sz w:val="28"/>
          <w:szCs w:val="28"/>
        </w:rPr>
        <w:t>Рисового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в течение пяти рабочих дней со дня </w:t>
      </w:r>
      <w:r w:rsidRPr="0085198F">
        <w:rPr>
          <w:rFonts w:ascii="Times New Roman" w:hAnsi="Times New Roman" w:cs="Times New Roman"/>
          <w:color w:val="auto"/>
          <w:sz w:val="28"/>
          <w:szCs w:val="28"/>
        </w:rPr>
        <w:lastRenderedPageBreak/>
        <w:t>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Pr="0085198F">
        <w:rPr>
          <w:rFonts w:ascii="Times New Roman" w:hAnsi="Times New Roman" w:cs="Times New Roman"/>
          <w:color w:val="auto"/>
          <w:sz w:val="28"/>
          <w:szCs w:val="28"/>
        </w:rPr>
        <w:lastRenderedPageBreak/>
        <w:t>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815CB4">
        <w:rPr>
          <w:sz w:val="28"/>
          <w:szCs w:val="28"/>
        </w:rPr>
        <w:t>Рисового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815CB4">
        <w:rPr>
          <w:rFonts w:eastAsia="Calibri"/>
          <w:sz w:val="28"/>
          <w:szCs w:val="28"/>
        </w:rPr>
        <w:tab/>
      </w:r>
      <w:r w:rsidR="00815CB4">
        <w:rPr>
          <w:rFonts w:eastAsia="Calibri"/>
          <w:sz w:val="28"/>
          <w:szCs w:val="28"/>
        </w:rPr>
        <w:tab/>
      </w:r>
      <w:r w:rsidR="00815CB4">
        <w:rPr>
          <w:rFonts w:eastAsia="Calibri"/>
          <w:sz w:val="28"/>
          <w:szCs w:val="28"/>
        </w:rPr>
        <w:tab/>
      </w:r>
      <w:r w:rsidR="00815CB4">
        <w:rPr>
          <w:rFonts w:eastAsia="Calibri"/>
          <w:sz w:val="28"/>
          <w:szCs w:val="28"/>
        </w:rPr>
        <w:tab/>
      </w:r>
      <w:r w:rsidR="00815CB4">
        <w:rPr>
          <w:rFonts w:eastAsia="Calibri"/>
          <w:sz w:val="28"/>
          <w:szCs w:val="28"/>
        </w:rPr>
        <w:tab/>
        <w:t xml:space="preserve">        </w:t>
      </w:r>
      <w:r w:rsidR="00815CB4">
        <w:rPr>
          <w:sz w:val="28"/>
          <w:szCs w:val="28"/>
        </w:rPr>
        <w:t>А.В. Пономарев</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F957D0" w:rsidP="00F957D0">
      <w:pPr>
        <w:tabs>
          <w:tab w:val="num" w:pos="1080"/>
        </w:tabs>
        <w:ind w:left="5103"/>
        <w:jc w:val="both"/>
        <w:rPr>
          <w:sz w:val="28"/>
          <w:szCs w:val="28"/>
        </w:rPr>
      </w:pPr>
      <w:r w:rsidRPr="0085198F">
        <w:rPr>
          <w:sz w:val="28"/>
          <w:szCs w:val="28"/>
        </w:rPr>
        <w:t xml:space="preserve">Главе </w:t>
      </w:r>
      <w:proofErr w:type="gramStart"/>
      <w:r w:rsidR="00815CB4">
        <w:rPr>
          <w:sz w:val="28"/>
          <w:szCs w:val="28"/>
        </w:rPr>
        <w:t>Рисового</w:t>
      </w:r>
      <w:proofErr w:type="gramEnd"/>
      <w:r w:rsidRPr="0085198F">
        <w:rPr>
          <w:sz w:val="28"/>
          <w:szCs w:val="28"/>
        </w:rPr>
        <w:t xml:space="preserve"> сельского</w:t>
      </w:r>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815CB4" w:rsidP="00F957D0">
      <w:pPr>
        <w:tabs>
          <w:tab w:val="num" w:pos="1080"/>
        </w:tabs>
        <w:ind w:left="5103"/>
        <w:jc w:val="both"/>
        <w:rPr>
          <w:sz w:val="28"/>
          <w:szCs w:val="28"/>
        </w:rPr>
      </w:pPr>
      <w:r>
        <w:rPr>
          <w:sz w:val="28"/>
          <w:szCs w:val="28"/>
        </w:rPr>
        <w:t>А.В. Пономареву</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815CB4">
        <w:rPr>
          <w:sz w:val="28"/>
          <w:szCs w:val="28"/>
        </w:rPr>
        <w:t>Рисового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815CB4">
        <w:rPr>
          <w:rFonts w:eastAsia="Calibri"/>
          <w:sz w:val="28"/>
          <w:szCs w:val="28"/>
        </w:rPr>
        <w:t xml:space="preserve"> </w:t>
      </w:r>
      <w:r w:rsidR="00815CB4">
        <w:rPr>
          <w:rFonts w:eastAsia="Calibri"/>
          <w:sz w:val="28"/>
          <w:szCs w:val="28"/>
        </w:rPr>
        <w:tab/>
      </w:r>
      <w:r w:rsidR="00815CB4">
        <w:rPr>
          <w:rFonts w:eastAsia="Calibri"/>
          <w:sz w:val="28"/>
          <w:szCs w:val="28"/>
        </w:rPr>
        <w:tab/>
      </w:r>
      <w:r w:rsidR="00815CB4">
        <w:rPr>
          <w:rFonts w:eastAsia="Calibri"/>
          <w:sz w:val="28"/>
          <w:szCs w:val="28"/>
        </w:rPr>
        <w:tab/>
      </w:r>
      <w:r w:rsidR="00815CB4">
        <w:rPr>
          <w:rFonts w:eastAsia="Calibri"/>
          <w:sz w:val="28"/>
          <w:szCs w:val="28"/>
        </w:rPr>
        <w:tab/>
      </w:r>
      <w:r w:rsidR="00815CB4">
        <w:rPr>
          <w:rFonts w:eastAsia="Calibri"/>
          <w:sz w:val="28"/>
          <w:szCs w:val="28"/>
        </w:rPr>
        <w:tab/>
        <w:t xml:space="preserve">        </w:t>
      </w:r>
      <w:r w:rsidR="00815CB4">
        <w:rPr>
          <w:sz w:val="28"/>
          <w:szCs w:val="28"/>
        </w:rPr>
        <w:t>А.В. Пономарев</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F957D0" w:rsidP="00F957D0">
      <w:pPr>
        <w:widowControl w:val="0"/>
        <w:tabs>
          <w:tab w:val="num" w:pos="1080"/>
        </w:tabs>
        <w:suppressAutoHyphens/>
        <w:ind w:left="5103"/>
        <w:rPr>
          <w:sz w:val="28"/>
          <w:szCs w:val="28"/>
        </w:rPr>
      </w:pPr>
      <w:r w:rsidRPr="0085198F">
        <w:rPr>
          <w:sz w:val="28"/>
          <w:szCs w:val="28"/>
        </w:rPr>
        <w:t xml:space="preserve">Главе </w:t>
      </w:r>
      <w:proofErr w:type="gramStart"/>
      <w:r w:rsidR="00815CB4">
        <w:rPr>
          <w:sz w:val="28"/>
          <w:szCs w:val="28"/>
        </w:rPr>
        <w:t>Рисового</w:t>
      </w:r>
      <w:proofErr w:type="gramEnd"/>
      <w:r w:rsidRPr="0085198F">
        <w:rPr>
          <w:sz w:val="28"/>
          <w:szCs w:val="28"/>
        </w:rPr>
        <w:t xml:space="preserve"> сельского</w:t>
      </w:r>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815CB4" w:rsidP="00F957D0">
      <w:pPr>
        <w:widowControl w:val="0"/>
        <w:tabs>
          <w:tab w:val="num" w:pos="1080"/>
        </w:tabs>
        <w:suppressAutoHyphens/>
        <w:ind w:left="5103"/>
        <w:rPr>
          <w:sz w:val="28"/>
          <w:szCs w:val="28"/>
        </w:rPr>
      </w:pPr>
      <w:r>
        <w:rPr>
          <w:sz w:val="28"/>
          <w:szCs w:val="28"/>
        </w:rPr>
        <w:t>А.В. Пономареву</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815CB4">
        <w:rPr>
          <w:sz w:val="20"/>
          <w:szCs w:val="20"/>
          <w:u w:val="single"/>
        </w:rPr>
        <w:t>поселок Рисовый</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815CB4">
        <w:rPr>
          <w:sz w:val="20"/>
          <w:szCs w:val="20"/>
          <w:u w:val="single"/>
        </w:rPr>
        <w:t>поселок Рисовый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815CB4">
        <w:rPr>
          <w:sz w:val="20"/>
          <w:szCs w:val="20"/>
          <w:u w:val="single"/>
        </w:rPr>
        <w:t>поселок Рисовый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815CB4">
        <w:rPr>
          <w:sz w:val="28"/>
          <w:szCs w:val="28"/>
        </w:rPr>
        <w:t>Рисового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815CB4">
        <w:rPr>
          <w:rFonts w:eastAsia="Calibri"/>
          <w:sz w:val="28"/>
          <w:szCs w:val="28"/>
        </w:rPr>
        <w:tab/>
      </w:r>
      <w:r w:rsidR="00815CB4">
        <w:rPr>
          <w:rFonts w:eastAsia="Calibri"/>
          <w:sz w:val="28"/>
          <w:szCs w:val="28"/>
        </w:rPr>
        <w:tab/>
      </w:r>
      <w:r w:rsidR="00815CB4">
        <w:rPr>
          <w:rFonts w:eastAsia="Calibri"/>
          <w:sz w:val="28"/>
          <w:szCs w:val="28"/>
        </w:rPr>
        <w:tab/>
      </w:r>
      <w:r w:rsidR="00815CB4">
        <w:rPr>
          <w:rFonts w:eastAsia="Calibri"/>
          <w:sz w:val="28"/>
          <w:szCs w:val="28"/>
        </w:rPr>
        <w:tab/>
      </w:r>
      <w:r w:rsidR="00815CB4">
        <w:rPr>
          <w:rFonts w:eastAsia="Calibri"/>
          <w:sz w:val="28"/>
          <w:szCs w:val="28"/>
        </w:rPr>
        <w:tab/>
        <w:t xml:space="preserve">        </w:t>
      </w:r>
      <w:r w:rsidR="00815CB4">
        <w:rPr>
          <w:sz w:val="28"/>
          <w:szCs w:val="28"/>
        </w:rPr>
        <w:t>А.В. Пономарев</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815CB4">
        <w:rPr>
          <w:sz w:val="28"/>
          <w:szCs w:val="28"/>
        </w:rPr>
        <w:t>Рисового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815CB4">
        <w:rPr>
          <w:sz w:val="28"/>
          <w:szCs w:val="28"/>
        </w:rPr>
        <w:t>Рисового</w:t>
      </w:r>
      <w:proofErr w:type="gramEnd"/>
      <w:r w:rsidRPr="0085198F">
        <w:rPr>
          <w:rFonts w:eastAsia="Calibri"/>
          <w:sz w:val="28"/>
          <w:szCs w:val="28"/>
        </w:rPr>
        <w:t xml:space="preserve"> сельского</w:t>
      </w:r>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815CB4">
        <w:rPr>
          <w:rFonts w:eastAsia="Calibri"/>
          <w:sz w:val="28"/>
          <w:szCs w:val="28"/>
        </w:rPr>
        <w:tab/>
      </w:r>
      <w:r w:rsidR="00815CB4">
        <w:rPr>
          <w:rFonts w:eastAsia="Calibri"/>
          <w:sz w:val="28"/>
          <w:szCs w:val="28"/>
        </w:rPr>
        <w:tab/>
      </w:r>
      <w:r w:rsidR="00815CB4">
        <w:rPr>
          <w:rFonts w:eastAsia="Calibri"/>
          <w:sz w:val="28"/>
          <w:szCs w:val="28"/>
        </w:rPr>
        <w:tab/>
      </w:r>
      <w:r w:rsidR="00815CB4">
        <w:rPr>
          <w:rFonts w:eastAsia="Calibri"/>
          <w:sz w:val="28"/>
          <w:szCs w:val="28"/>
        </w:rPr>
        <w:tab/>
      </w:r>
      <w:r w:rsidR="00815CB4">
        <w:rPr>
          <w:rFonts w:eastAsia="Calibri"/>
          <w:sz w:val="28"/>
          <w:szCs w:val="28"/>
        </w:rPr>
        <w:tab/>
        <w:t xml:space="preserve">        </w:t>
      </w:r>
      <w:bookmarkStart w:id="8" w:name="_GoBack"/>
      <w:bookmarkEnd w:id="8"/>
      <w:r w:rsidR="00815CB4">
        <w:rPr>
          <w:sz w:val="28"/>
          <w:szCs w:val="28"/>
        </w:rPr>
        <w:t>А.В. Пономарев</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A4" w:rsidRDefault="00E958A4">
      <w:r>
        <w:separator/>
      </w:r>
    </w:p>
  </w:endnote>
  <w:endnote w:type="continuationSeparator" w:id="0">
    <w:p w:rsidR="00E958A4" w:rsidRDefault="00E9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A4" w:rsidRDefault="00E958A4">
      <w:r>
        <w:separator/>
      </w:r>
    </w:p>
  </w:footnote>
  <w:footnote w:type="continuationSeparator" w:id="0">
    <w:p w:rsidR="00E958A4" w:rsidRDefault="00E95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15CB4">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43811F4E" wp14:editId="4B9AC7EE">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15CB4">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15CB4">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Pr="00441F94" w:rsidRDefault="00134ADF">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2F4ED8" w:rsidRDefault="00134ADF">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134ADF" w:rsidRPr="002F4ED8" w:rsidRDefault="00134ADF">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134ADF" w:rsidRDefault="00134ADF">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2F4ED8" w:rsidRDefault="00134ADF">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134ADF" w:rsidRPr="002F4ED8" w:rsidRDefault="00134ADF">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15CB4">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6DAAFCBA" wp14:editId="53AE5152">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15CB4">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15CB4">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15CB4">
      <w:rPr>
        <w:rStyle w:val="afb"/>
        <w:noProof/>
      </w:rPr>
      <w:t>44</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4430E43E" wp14:editId="22B0FBF6">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15CB4">
                            <w:rPr>
                              <w:noProof/>
                              <w:sz w:val="28"/>
                              <w:szCs w:val="28"/>
                            </w:rPr>
                            <w:t>44</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15CB4">
                      <w:rPr>
                        <w:noProof/>
                        <w:sz w:val="28"/>
                        <w:szCs w:val="28"/>
                      </w:rPr>
                      <w:t>44</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15CB4">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4BE21B18" wp14:editId="3C3650FE">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15CB4">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815CB4">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5CB4"/>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58A4"/>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11C-DD45-48E4-8A16-24C42163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51</Pages>
  <Words>18265</Words>
  <Characters>104116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122137</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70</cp:revision>
  <cp:lastPrinted>2018-08-31T10:57:00Z</cp:lastPrinted>
  <dcterms:created xsi:type="dcterms:W3CDTF">2018-08-01T05:32:00Z</dcterms:created>
  <dcterms:modified xsi:type="dcterms:W3CDTF">2021-02-17T08:51:00Z</dcterms:modified>
</cp:coreProperties>
</file>