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FD6057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района от 07 декабря 2018 года № 105 «Об утверждении административного регламента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района от 01 июля 2020 года № 68 «О внесении изменения в постановление администрации Целинного сельского поселения Славянского района от 07 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кабря 2018 года № 105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spellStart"/>
      <w:r w:rsidR="000B25BA" w:rsidRPr="00FD605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</w:t>
      </w:r>
      <w:r w:rsidR="00E46CE8" w:rsidRPr="00FD605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чина</w:t>
      </w:r>
      <w:proofErr w:type="spellEnd"/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46CE8" w:rsidRPr="00FD605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Pr="00FD605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Целинного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0B25BA" w:rsidRPr="00FD605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Г.П. </w:t>
      </w:r>
      <w:proofErr w:type="spellStart"/>
      <w:r w:rsidR="000B25BA" w:rsidRPr="00FD605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Прида</w:t>
      </w:r>
      <w:r w:rsidRPr="00FD605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чину</w:t>
      </w:r>
      <w:proofErr w:type="spellEnd"/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rFonts w:eastAsia="Calibri"/>
          <w:color w:val="000000" w:themeColor="text1"/>
          <w:sz w:val="28"/>
          <w:szCs w:val="28"/>
        </w:rPr>
        <w:t>Пижанова</w:t>
      </w:r>
      <w:proofErr w:type="spellEnd"/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Целинного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6125AD" w:rsidRPr="00FD6057">
        <w:rPr>
          <w:color w:val="000000" w:themeColor="text1"/>
          <w:sz w:val="28"/>
          <w:szCs w:val="28"/>
        </w:rPr>
        <w:t>Целинного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125AD" w:rsidRPr="00FD6057">
        <w:rPr>
          <w:color w:val="000000" w:themeColor="text1"/>
          <w:sz w:val="28"/>
          <w:szCs w:val="28"/>
          <w:lang w:eastAsia="ar-SA"/>
        </w:rPr>
        <w:t>Целинного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193F0E" w:rsidRPr="00FD6057">
        <w:rPr>
          <w:color w:val="000000" w:themeColor="text1"/>
          <w:sz w:val="28"/>
        </w:rPr>
        <w:t>celin-adm.ru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D6057">
        <w:rPr>
          <w:color w:val="000000" w:themeColor="text1"/>
          <w:sz w:val="28"/>
          <w:szCs w:val="28"/>
        </w:rPr>
        <w:t>gosuslugi.ru/</w:t>
      </w:r>
      <w:proofErr w:type="spellStart"/>
      <w:r w:rsidR="0071423F" w:rsidRPr="00FD6057">
        <w:rPr>
          <w:color w:val="000000" w:themeColor="text1"/>
          <w:sz w:val="28"/>
          <w:szCs w:val="28"/>
        </w:rPr>
        <w:t>structure</w:t>
      </w:r>
      <w:proofErr w:type="spellEnd"/>
      <w:r w:rsidR="0071423F" w:rsidRPr="00FD6057">
        <w:rPr>
          <w:color w:val="000000" w:themeColor="text1"/>
          <w:sz w:val="28"/>
          <w:szCs w:val="28"/>
        </w:rPr>
        <w:t>/2340200010003144261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71423F" w:rsidRPr="00FD6057">
        <w:rPr>
          <w:color w:val="000000" w:themeColor="text1"/>
          <w:sz w:val="28"/>
          <w:szCs w:val="28"/>
        </w:rPr>
        <w:t>pgu.krasnodar.ru/</w:t>
      </w:r>
      <w:proofErr w:type="spellStart"/>
      <w:r w:rsidR="0071423F" w:rsidRPr="00FD6057">
        <w:rPr>
          <w:color w:val="000000" w:themeColor="text1"/>
          <w:sz w:val="28"/>
          <w:szCs w:val="28"/>
        </w:rPr>
        <w:t>structure</w:t>
      </w:r>
      <w:proofErr w:type="spellEnd"/>
      <w:r w:rsidR="0071423F" w:rsidRPr="00FD6057">
        <w:rPr>
          <w:color w:val="000000" w:themeColor="text1"/>
          <w:sz w:val="28"/>
          <w:szCs w:val="28"/>
        </w:rPr>
        <w:t>/</w:t>
      </w:r>
      <w:proofErr w:type="spellStart"/>
      <w:r w:rsidR="0071423F" w:rsidRPr="00FD6057">
        <w:rPr>
          <w:color w:val="000000" w:themeColor="text1"/>
          <w:sz w:val="28"/>
          <w:szCs w:val="28"/>
        </w:rPr>
        <w:t>detail.php?orgID</w:t>
      </w:r>
      <w:proofErr w:type="spellEnd"/>
      <w:r w:rsidR="0071423F" w:rsidRPr="00FD6057">
        <w:rPr>
          <w:color w:val="000000" w:themeColor="text1"/>
          <w:sz w:val="28"/>
          <w:szCs w:val="28"/>
        </w:rPr>
        <w:t>=160160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C64E3" w:rsidRPr="00FD6057">
        <w:rPr>
          <w:color w:val="000000" w:themeColor="text1"/>
          <w:sz w:val="28"/>
          <w:szCs w:val="28"/>
        </w:rPr>
        <w:t>slavyansk.ru/</w:t>
      </w:r>
      <w:proofErr w:type="spellStart"/>
      <w:r w:rsidR="008C64E3" w:rsidRPr="00FD6057">
        <w:rPr>
          <w:color w:val="000000" w:themeColor="text1"/>
          <w:sz w:val="28"/>
          <w:szCs w:val="28"/>
        </w:rPr>
        <w:t>article</w:t>
      </w:r>
      <w:proofErr w:type="spellEnd"/>
      <w:r w:rsidR="008C64E3" w:rsidRPr="00FD6057">
        <w:rPr>
          <w:color w:val="000000" w:themeColor="text1"/>
          <w:sz w:val="28"/>
          <w:szCs w:val="28"/>
        </w:rPr>
        <w:t>/a-2449.html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D6057">
        <w:rPr>
          <w:color w:val="000000" w:themeColor="text1"/>
          <w:sz w:val="28"/>
          <w:szCs w:val="28"/>
        </w:rPr>
        <w:t>gosuslugi.ru/</w:t>
      </w:r>
      <w:proofErr w:type="spellStart"/>
      <w:r w:rsidR="00942A69" w:rsidRPr="00FD6057">
        <w:rPr>
          <w:color w:val="000000" w:themeColor="text1"/>
          <w:sz w:val="28"/>
          <w:szCs w:val="28"/>
        </w:rPr>
        <w:t>structure</w:t>
      </w:r>
      <w:proofErr w:type="spellEnd"/>
      <w:r w:rsidR="00942A69" w:rsidRPr="00FD6057">
        <w:rPr>
          <w:color w:val="000000" w:themeColor="text1"/>
          <w:sz w:val="28"/>
          <w:szCs w:val="28"/>
        </w:rPr>
        <w:t>/2340200010003144261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942A69" w:rsidRPr="00FD6057">
        <w:rPr>
          <w:color w:val="000000" w:themeColor="text1"/>
          <w:sz w:val="28"/>
          <w:szCs w:val="28"/>
        </w:rPr>
        <w:t>pgu.krasnodar.ru/</w:t>
      </w:r>
      <w:proofErr w:type="spellStart"/>
      <w:r w:rsidR="00942A69" w:rsidRPr="00FD6057">
        <w:rPr>
          <w:color w:val="000000" w:themeColor="text1"/>
          <w:sz w:val="28"/>
          <w:szCs w:val="28"/>
        </w:rPr>
        <w:t>structure</w:t>
      </w:r>
      <w:proofErr w:type="spellEnd"/>
      <w:r w:rsidR="00942A69" w:rsidRPr="00FD6057">
        <w:rPr>
          <w:color w:val="000000" w:themeColor="text1"/>
          <w:sz w:val="28"/>
          <w:szCs w:val="28"/>
        </w:rPr>
        <w:t>/</w:t>
      </w:r>
      <w:proofErr w:type="spellStart"/>
      <w:r w:rsidR="00942A69" w:rsidRPr="00FD6057">
        <w:rPr>
          <w:color w:val="000000" w:themeColor="text1"/>
          <w:sz w:val="28"/>
          <w:szCs w:val="28"/>
        </w:rPr>
        <w:t>detail.php?orgID</w:t>
      </w:r>
      <w:proofErr w:type="spellEnd"/>
      <w:r w:rsidR="00942A69" w:rsidRPr="00FD6057">
        <w:rPr>
          <w:color w:val="000000" w:themeColor="text1"/>
          <w:sz w:val="28"/>
          <w:szCs w:val="28"/>
        </w:rPr>
        <w:t>=160160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 xml:space="preserve">торые у заявителя отсутствуют и должны быть получены по результатам </w:t>
      </w:r>
      <w:proofErr w:type="gramStart"/>
      <w:r w:rsidR="00402526" w:rsidRPr="00FD6057">
        <w:rPr>
          <w:color w:val="000000" w:themeColor="text1"/>
          <w:sz w:val="28"/>
          <w:szCs w:val="28"/>
        </w:rPr>
        <w:t>пред</w:t>
      </w:r>
      <w:r w:rsidR="00402526" w:rsidRPr="00FD6057">
        <w:rPr>
          <w:color w:val="000000" w:themeColor="text1"/>
          <w:sz w:val="28"/>
          <w:szCs w:val="28"/>
        </w:rPr>
        <w:t>о</w:t>
      </w:r>
      <w:proofErr w:type="gramEnd"/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та гражданина Ро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Целинного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Pr="00FD6057">
        <w:rPr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</w:t>
      </w:r>
      <w:r w:rsidR="00356797" w:rsidRPr="00FD6057">
        <w:rPr>
          <w:color w:val="000000" w:themeColor="text1"/>
          <w:sz w:val="28"/>
          <w:szCs w:val="28"/>
        </w:rPr>
        <w:t>а</w:t>
      </w:r>
      <w:r w:rsidR="00356797" w:rsidRPr="00FD6057">
        <w:rPr>
          <w:color w:val="000000" w:themeColor="text1"/>
          <w:sz w:val="28"/>
          <w:szCs w:val="28"/>
        </w:rPr>
        <w:t>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Целинного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щего действия, с использованием средств Единого портала государственных и муниципальных услуг (функций),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Pr="00FD6057">
        <w:rPr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Целинного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Целинного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с резолюцией главы Целинного сельского поселения Славянск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>ги документе на подпись главе Целинного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Глава Целинного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>главой Целинного сельского п</w:t>
      </w:r>
      <w:r w:rsidR="0042766A" w:rsidRPr="00FD6057">
        <w:rPr>
          <w:bCs/>
          <w:color w:val="000000" w:themeColor="text1"/>
          <w:sz w:val="28"/>
          <w:szCs w:val="28"/>
        </w:rPr>
        <w:t>о</w:t>
      </w:r>
      <w:r w:rsidR="0042766A" w:rsidRPr="00FD6057">
        <w:rPr>
          <w:bCs/>
          <w:color w:val="000000" w:themeColor="text1"/>
          <w:sz w:val="28"/>
          <w:szCs w:val="28"/>
        </w:rPr>
        <w:t>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62165" w:rsidRPr="00FD6057">
        <w:rPr>
          <w:color w:val="000000" w:themeColor="text1"/>
          <w:sz w:val="28"/>
          <w:szCs w:val="28"/>
        </w:rPr>
        <w:t>Ц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t>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62165" w:rsidRPr="00FD6057">
        <w:rPr>
          <w:color w:val="000000" w:themeColor="text1"/>
          <w:sz w:val="28"/>
          <w:szCs w:val="28"/>
        </w:rPr>
        <w:t>Целинного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ED3942" w:rsidRPr="00FD6057">
        <w:rPr>
          <w:color w:val="000000" w:themeColor="text1"/>
          <w:sz w:val="28"/>
        </w:rPr>
        <w:t>celin-adm.ru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62165" w:rsidRPr="00FD6057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FD6057">
        <w:rPr>
          <w:color w:val="000000" w:themeColor="text1"/>
          <w:sz w:val="28"/>
          <w:szCs w:val="28"/>
        </w:rPr>
        <w:t>Целинного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ED3942" w:rsidRPr="00FD6057">
        <w:rPr>
          <w:color w:val="000000" w:themeColor="text1"/>
          <w:sz w:val="28"/>
          <w:szCs w:val="28"/>
        </w:rPr>
        <w:t>Целинного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21 ноября 2018 года № 96 «Об утверждении порядка п</w:t>
      </w:r>
      <w:r w:rsidR="00E07AB8" w:rsidRPr="00FD6057">
        <w:rPr>
          <w:color w:val="000000" w:themeColor="text1"/>
          <w:sz w:val="28"/>
          <w:szCs w:val="28"/>
        </w:rPr>
        <w:t>о</w:t>
      </w:r>
      <w:r w:rsidR="00E07AB8" w:rsidRPr="00FD6057">
        <w:rPr>
          <w:color w:val="000000" w:themeColor="text1"/>
          <w:sz w:val="28"/>
          <w:szCs w:val="28"/>
        </w:rPr>
        <w:lastRenderedPageBreak/>
        <w:t>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</w:t>
      </w:r>
      <w:r w:rsidR="00E07AB8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>ции Целинного сельского поселения Славянского района и ее должностных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proofErr w:type="spellEnd"/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Главе Целинного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И.Ю. </w:t>
      </w:r>
      <w:proofErr w:type="spellStart"/>
      <w:r w:rsidRPr="00FD6057">
        <w:rPr>
          <w:rFonts w:eastAsia="Calibri"/>
          <w:color w:val="000000" w:themeColor="text1"/>
          <w:sz w:val="28"/>
          <w:szCs w:val="28"/>
        </w:rPr>
        <w:t>Пижановой</w:t>
      </w:r>
      <w:proofErr w:type="spell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proofErr w:type="spellEnd"/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Главе Целинного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И.Ю. </w:t>
      </w:r>
      <w:proofErr w:type="spellStart"/>
      <w:r w:rsidRPr="00FD6057">
        <w:rPr>
          <w:rFonts w:eastAsia="Calibri"/>
          <w:color w:val="000000" w:themeColor="text1"/>
          <w:sz w:val="28"/>
          <w:szCs w:val="28"/>
        </w:rPr>
        <w:t>Пижановой</w:t>
      </w:r>
      <w:proofErr w:type="spell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proofErr w:type="spellEnd"/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Администрация Целинного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Целинного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И.Ю. </w:t>
      </w:r>
      <w:proofErr w:type="spellStart"/>
      <w:r w:rsidRPr="00FD6057">
        <w:rPr>
          <w:color w:val="000000" w:themeColor="text1"/>
        </w:rPr>
        <w:t>Пижанова</w:t>
      </w:r>
      <w:proofErr w:type="spellEnd"/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proofErr w:type="spellEnd"/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п. Целинный,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Администрация Целинного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Целинного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И.Ю. </w:t>
      </w:r>
      <w:proofErr w:type="spellStart"/>
      <w:r w:rsidRPr="00FD6057">
        <w:rPr>
          <w:color w:val="000000" w:themeColor="text1"/>
        </w:rPr>
        <w:t>Пижанова</w:t>
      </w:r>
      <w:proofErr w:type="spellEnd"/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proofErr w:type="spellEnd"/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>Администрация Целинного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Целинного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И.Ю. </w:t>
      </w:r>
      <w:proofErr w:type="spellStart"/>
      <w:r w:rsidRPr="00FD6057">
        <w:rPr>
          <w:color w:val="000000" w:themeColor="text1"/>
        </w:rPr>
        <w:t>Пижанова</w:t>
      </w:r>
      <w:proofErr w:type="spellEnd"/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Pr="00FD6057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И.Ю. </w:t>
      </w:r>
      <w:proofErr w:type="spellStart"/>
      <w:r w:rsidRPr="00FD6057">
        <w:rPr>
          <w:color w:val="000000" w:themeColor="text1"/>
          <w:sz w:val="28"/>
          <w:szCs w:val="28"/>
        </w:rPr>
        <w:t>Пижанова</w:t>
      </w:r>
      <w:bookmarkStart w:id="8" w:name="_GoBack"/>
      <w:bookmarkEnd w:id="8"/>
      <w:proofErr w:type="spellEnd"/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C8" w:rsidRDefault="00D03AC8">
      <w:r>
        <w:separator/>
      </w:r>
    </w:p>
  </w:endnote>
  <w:endnote w:type="continuationSeparator" w:id="0">
    <w:p w:rsidR="00D03AC8" w:rsidRDefault="00D0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C8" w:rsidRDefault="00D03AC8">
      <w:r>
        <w:separator/>
      </w:r>
    </w:p>
  </w:footnote>
  <w:footnote w:type="continuationSeparator" w:id="0">
    <w:p w:rsidR="00D03AC8" w:rsidRDefault="00D0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6057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F696AE" wp14:editId="12FF72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605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D605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57">
          <w:rPr>
            <w:noProof/>
          </w:rPr>
          <w:t>45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D605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D605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3665-5983-4943-9E7B-139C5156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52</Pages>
  <Words>18417</Words>
  <Characters>104977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123148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61</cp:revision>
  <cp:lastPrinted>2018-08-31T10:57:00Z</cp:lastPrinted>
  <dcterms:created xsi:type="dcterms:W3CDTF">2018-08-01T05:32:00Z</dcterms:created>
  <dcterms:modified xsi:type="dcterms:W3CDTF">2021-02-16T13:18:00Z</dcterms:modified>
</cp:coreProperties>
</file>