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D30FA" w:rsidRPr="009B3075">
        <w:rPr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>, п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>го района от 07 декабря 2018 года № 112 «Об утверждении административного регламента предоставления муниципальной услуги «Уведомительная регистр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>ция трудового договора с работодателем-физическим лицом, не являющимся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Славянск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>го района от 01 июля 2020 года № 84 «О внесении изменения в постановление администрации Целинного сельского поселения Славянского района от 07 д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>кабря 2018 года № 112 «Об утверждении административного регламента предоставления муниципальной услуги «Уведомительная регистрация трудов</w:t>
      </w:r>
      <w:r w:rsidRPr="009B3075">
        <w:rPr>
          <w:color w:val="000000" w:themeColor="text1"/>
          <w:sz w:val="28"/>
          <w:szCs w:val="28"/>
        </w:rPr>
        <w:t>о</w:t>
      </w:r>
      <w:r w:rsidRPr="009B3075">
        <w:rPr>
          <w:color w:val="000000" w:themeColor="text1"/>
          <w:sz w:val="28"/>
          <w:szCs w:val="28"/>
        </w:rPr>
        <w:t>го договора с работодателем-физическим лицом, не являющимся индивидуал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0B25BA" w:rsidRPr="009B307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Прида</w:t>
      </w:r>
      <w:r w:rsidR="00E46CE8" w:rsidRPr="009B307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чина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46CE8" w:rsidRPr="009B307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Pr="009B307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Целинного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0B25BA" w:rsidRPr="009B307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Г.П. Прида</w:t>
      </w:r>
      <w:r w:rsidRPr="009B307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чину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Pr="009B307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>поселения Славянского района И.Ю.</w:t>
      </w:r>
      <w:r w:rsidR="00A17E77">
        <w:rPr>
          <w:rFonts w:eastAsia="Calibri"/>
          <w:color w:val="000000" w:themeColor="text1"/>
          <w:sz w:val="28"/>
          <w:szCs w:val="28"/>
        </w:rPr>
        <w:t> </w:t>
      </w:r>
      <w:r w:rsidRPr="009B3075">
        <w:rPr>
          <w:rFonts w:eastAsia="Calibri"/>
          <w:color w:val="000000" w:themeColor="text1"/>
          <w:sz w:val="28"/>
          <w:szCs w:val="28"/>
        </w:rPr>
        <w:t>Пижанова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 в администрации 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линного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1.3. 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193F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celin-adm.ru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gosuslugi.ru/structure/2340200010003144261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pgu.krasnodar.ru/structure/detail.php?orgID=160160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ция трудового договора с работодателем-физическим лицом, не являющимся инд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slavyansk.ru/article/a-2480.html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gosuslugi.ru/structure/2340200010003144261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pgu.krasnodar.ru/structure/detail.php?orgID=160160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Ранее зарегистрированный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Целинного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 и направляет его главе Целинного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та, подписанного усиленной квалифицированной электронной подписью, по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Целинного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 является фиксация события в истории выполнения дела в АИС «Единый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3.3.2. Административная процедура «Прием и регистрация заявления 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Целинного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 Славянского рай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1 (одного) рабочего дня с момента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довом договоре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Общего отдела в день его поступления и направляется в установленном порядке главе Целинного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с резолюцией главы Целинного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документе на подпись главе Целинного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Целинного сельского поселения Славянского района подписывает уведомление об отсутствии Технической ошибки в выданном в результате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главой Целинного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вой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линного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celin-adm.ru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Целинного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21 ноября 2018 года № 96 «Об утверждении порядка п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Целинного сельского поселения Славянского района и ее должностных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Целинного сельского</w:t>
      </w:r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9D3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И.Ю.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9D3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Пижанова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Главе Целинного сельского поселения Славянского района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И.Ю. Пижановой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Прошу зарегистрировать в Администрации Целинного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(в соответствии с регистрацией,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Главе Целинного сельского поселения Славянского района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И.Ю. Пижановой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Прошу зарегистрировать в Администрации Целинного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факта прекращения трудового договора представляется трудовой договор, зарегистрированный в Администрации Целинного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Целинного сельского</w:t>
      </w: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И.Ю.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Пижанова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Главе Целинного сельского поселения Славянского района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И.Ю. Пижановой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Прошу зарегистрировать в Администрации Целинного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9846F6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>п. Целинный, ул. Промышленная, 44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(в соответствии с регистрацией,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Главе Целинного сельского поселения Славянского района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И.Ю. Пижановой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Прошу зарегистрировать в Администрации Целинного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>Краснодарский край, Славянский район, п. Целинный, ул. Промышленная,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Целинного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Целинного сельского</w:t>
      </w:r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И.Ю.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Пижанова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8F" w:rsidRDefault="00DF5B8F">
      <w:r>
        <w:separator/>
      </w:r>
    </w:p>
  </w:endnote>
  <w:endnote w:type="continuationSeparator" w:id="0">
    <w:p w:rsidR="00DF5B8F" w:rsidRDefault="00DF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8F" w:rsidRDefault="00DF5B8F">
      <w:r>
        <w:separator/>
      </w:r>
    </w:p>
  </w:footnote>
  <w:footnote w:type="continuationSeparator" w:id="0">
    <w:p w:rsidR="00DF5B8F" w:rsidRDefault="00DF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7A0E36" wp14:editId="487FF45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50">
          <w:rPr>
            <w:noProof/>
          </w:rPr>
          <w:t>14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50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160450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160450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A5AC-0CA7-4709-8764-FEC75DF4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50</Pages>
  <Words>13995</Words>
  <Characters>108864</Characters>
  <Application>Microsoft Office Word</Application>
  <DocSecurity>0</DocSecurity>
  <Lines>907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122614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56</cp:revision>
  <cp:lastPrinted>2018-08-31T10:57:00Z</cp:lastPrinted>
  <dcterms:created xsi:type="dcterms:W3CDTF">2018-08-01T05:32:00Z</dcterms:created>
  <dcterms:modified xsi:type="dcterms:W3CDTF">2021-02-18T05:38:00Z</dcterms:modified>
</cp:coreProperties>
</file>