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C623B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204176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619A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>от 12 декабря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619A4" w:rsidRPr="006619A4">
        <w:rPr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>от 12 декабря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AD7349" w:rsidRPr="00AD7349">
        <w:rPr>
          <w:sz w:val="28"/>
          <w:szCs w:val="28"/>
          <w:lang w:eastAsia="ru-RU"/>
        </w:rPr>
        <w:t>Придачина</w:t>
      </w:r>
      <w:proofErr w:type="spellEnd"/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Целинного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Целинного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619A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>от 12 декабря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="00DA2366" w:rsidRPr="00DA2366">
        <w:rPr>
          <w:color w:val="000000" w:themeColor="text1"/>
          <w:sz w:val="28"/>
          <w:szCs w:val="28"/>
        </w:rPr>
        <w:t>article</w:t>
      </w:r>
      <w:proofErr w:type="spellEnd"/>
      <w:r w:rsidR="00DA2366" w:rsidRPr="00DA2366">
        <w:rPr>
          <w:color w:val="000000" w:themeColor="text1"/>
          <w:sz w:val="28"/>
          <w:szCs w:val="28"/>
        </w:rPr>
        <w:t>/a-2436.html), в Федеральном реестре и на Едином портале государственных и муниципальных услуг (функций) (www.gosuslugi.ru/</w:t>
      </w:r>
      <w:proofErr w:type="spellStart"/>
      <w:r w:rsidR="00DA2366" w:rsidRPr="00DA2366">
        <w:rPr>
          <w:color w:val="000000" w:themeColor="text1"/>
          <w:sz w:val="28"/>
          <w:szCs w:val="28"/>
        </w:rPr>
        <w:t>structure</w:t>
      </w:r>
      <w:proofErr w:type="spellEnd"/>
      <w:r w:rsidR="00DA2366" w:rsidRPr="00DA2366">
        <w:rPr>
          <w:color w:val="000000" w:themeColor="text1"/>
          <w:sz w:val="28"/>
          <w:szCs w:val="28"/>
        </w:rPr>
        <w:t>/2340200010003144261), на Региональном портале  (pgu.krasnodar.ru/</w:t>
      </w:r>
      <w:proofErr w:type="spellStart"/>
      <w:r w:rsidR="00DA2366" w:rsidRPr="00DA2366">
        <w:rPr>
          <w:color w:val="000000" w:themeColor="text1"/>
          <w:sz w:val="28"/>
          <w:szCs w:val="28"/>
        </w:rPr>
        <w:t>structure</w:t>
      </w:r>
      <w:proofErr w:type="spellEnd"/>
      <w:r w:rsidR="00DA2366" w:rsidRPr="00DA2366">
        <w:rPr>
          <w:color w:val="000000" w:themeColor="text1"/>
          <w:sz w:val="28"/>
          <w:szCs w:val="28"/>
        </w:rPr>
        <w:t>/</w:t>
      </w:r>
      <w:proofErr w:type="spellStart"/>
      <w:r w:rsidR="00DA2366" w:rsidRPr="00DA2366">
        <w:rPr>
          <w:color w:val="000000" w:themeColor="text1"/>
          <w:sz w:val="28"/>
          <w:szCs w:val="28"/>
        </w:rPr>
        <w:t>detail.php?orgID</w:t>
      </w:r>
      <w:proofErr w:type="spellEnd"/>
      <w:r w:rsidR="00DA2366" w:rsidRPr="00DA2366">
        <w:rPr>
          <w:color w:val="000000" w:themeColor="text1"/>
          <w:sz w:val="28"/>
          <w:szCs w:val="28"/>
        </w:rPr>
        <w:t>=160160).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Pr="006F0893">
        <w:rPr>
          <w:color w:val="000000"/>
          <w:sz w:val="28"/>
          <w:szCs w:val="28"/>
        </w:rPr>
        <w:t>Целинного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C0" w:rsidRDefault="003C3CC0">
      <w:r>
        <w:separator/>
      </w:r>
    </w:p>
  </w:endnote>
  <w:endnote w:type="continuationSeparator" w:id="0">
    <w:p w:rsidR="003C3CC0" w:rsidRDefault="003C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C0" w:rsidRDefault="003C3CC0">
      <w:r>
        <w:separator/>
      </w:r>
    </w:p>
  </w:footnote>
  <w:footnote w:type="continuationSeparator" w:id="0">
    <w:p w:rsidR="003C3CC0" w:rsidRDefault="003C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623BD" w:rsidRPr="00C623B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17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3CC0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23BD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14C6-B99C-4CF8-8C10-8501A81D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