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проверки целевого и эффективного расходования средств, выделенных на размещение и питание граждан Российской Федерации, иностранных граждан и лиц без гражданства, постоянно проживающих на территориях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Украины, Донецкой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муниципального образования Славянский район в 2022, 2023-2024 годах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0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0"/>
          <w:shd w:val="clear" w:color="auto" w:fill="ffffff"/>
          <w:lang w:eastAsia="ru-RU"/>
        </w:rPr>
        <w:t xml:space="preserve">план</w:t>
      </w:r>
      <w:r>
        <w:rPr>
          <w:rFonts w:ascii="Times New Roman" w:hAnsi="Times New Roman" w:eastAsia="Times New Roman" w:cs="Times New Roman"/>
          <w:sz w:val="28"/>
          <w:szCs w:val="20"/>
          <w:shd w:val="clear" w:color="auto" w:fill="ffffff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0"/>
          <w:shd w:val="clear" w:color="auto" w:fill="ffffff"/>
          <w:lang w:eastAsia="ru-RU"/>
        </w:rPr>
        <w:t xml:space="preserve"> работы К</w:t>
      </w:r>
      <w:r>
        <w:rPr>
          <w:rFonts w:ascii="Times New Roman" w:hAnsi="Times New Roman" w:eastAsia="Times New Roman" w:cs="Times New Roman"/>
          <w:sz w:val="28"/>
          <w:szCs w:val="20"/>
          <w:shd w:val="clear" w:color="auto" w:fill="ffffff"/>
          <w:lang w:eastAsia="ru-RU"/>
        </w:rPr>
        <w:t xml:space="preserve">онтрольно-счетной палаты муниципального образования Славянский район на 2025</w:t>
      </w:r>
      <w:r>
        <w:rPr>
          <w:rFonts w:ascii="Times New Roman" w:hAnsi="Times New Roman" w:eastAsia="Times New Roman" w:cs="Times New Roman"/>
          <w:sz w:val="28"/>
          <w:szCs w:val="20"/>
          <w:shd w:val="clear" w:color="auto" w:fill="ffffff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было проведено контрольн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ое мероприятие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факту</w:t>
      </w:r>
      <w:r>
        <w:rPr>
          <w:rFonts w:ascii="Times New Roman" w:hAnsi="Times New Roman" w:eastAsia="Times New Roman" w:cs="Times New Roman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целевого и эффективного расходования средств, выделенных на размещение и питание 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Российской Федерации, иностранных граждан и лиц без гражданства, постоянно проживающих на территориях Украины, Донецкой Народной Республики, Запорожской области, Херсонской области, вынужденно покинувших жилые помещения и находившихся в пунктах временного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размещения и питания на территории муниципального образования Славянский район в 2022, 2023-2024 годах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контрольного мероприятия: 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Администрация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униципального образования Славянский район.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остановление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Главы администрации (Губернатора) Краснодарского края от 28.10.2022 г. № 770 «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Об утверждении Правил предоставления и методики распределения иных межбюджетных трансфертов из бюджета Краснодарского края местным бюджетам на размещение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 покинувших жилые помещения и находившихся в пунктах временного размещения и питания на территории Краснодарского края,  и о внесении изменений в сводную бюджетную роспись краевого бюджета на 2022 год и на плановый период 2023 и 2024 годов»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(далее - Постановление № 770)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определено следующее: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иные межбюджетные трансферты предоставляются местным бюджетам муниципальных образований Краснодарского края на размещение и питание лиц, вынужденно покинувших жилые помещения в течение необходимого срока из расчета расходов на пребывание в размере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до 1 800,0 рублей на одного человека в сутки, включая расходы на временное размещение в размере до 913,0 рублей на человека в сутки и на питание - в размере до 887,0 рублей на человека в сутки.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 01 сент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ября 2023 года исходить из расчета расходов на пребывание в размере до 1328 рублей на одного человека в сутки, включая расходы на временное размещение – в размере до 913 рублей на человека в сутки и на питание – в размере до 415 рублей на человека в сутки.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380" w:leader="none"/>
        </w:tabs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определен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еречень пунктов временного размещения и питания на территории  муниципального образования Славянский район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количестве 5 (пяти) гостиниц (гостевых домов, хостелов, отелей);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администрацией муниципального образования Славянский район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согласно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тчета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 расходовании иных межбюджетных трансфертов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размещение и питание граждан, находившихся в пунктах временного размещения  и питания на территории Славянского района перечислено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-за 2023 год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766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за 2024 год в сумме 23 483,0 тыс. рублей.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 CYR" w:hAnsi="Times New Roman CYR" w:eastAsia="Calibri" w:cs="Times New Roman CYR"/>
          <w:sz w:val="28"/>
          <w:szCs w:val="28"/>
        </w:rPr>
      </w:pPr>
      <w:r>
        <w:rPr>
          <w:rFonts w:ascii="Times New Roman CYR" w:hAnsi="Times New Roman CYR" w:eastAsia="Calibri" w:cs="Times New Roman CYR"/>
          <w:sz w:val="28"/>
          <w:szCs w:val="28"/>
        </w:rPr>
        <w:t xml:space="preserve">Всего в проверяемом периоде </w:t>
      </w:r>
      <w:r>
        <w:rPr>
          <w:rFonts w:ascii="Times New Roman CYR" w:hAnsi="Times New Roman CYR" w:eastAsia="Calibri" w:cs="Times New Roman CYR"/>
          <w:sz w:val="28"/>
          <w:szCs w:val="28"/>
        </w:rPr>
        <w:t xml:space="preserve">администрацией заключено</w:t>
      </w:r>
      <w:r>
        <w:rPr>
          <w:rFonts w:ascii="Times New Roman CYR" w:hAnsi="Times New Roman CYR" w:eastAsia="Calibri" w:cs="Times New Roman CYR"/>
          <w:sz w:val="28"/>
          <w:szCs w:val="28"/>
        </w:rPr>
        <w:t xml:space="preserve"> 42 </w:t>
      </w:r>
      <w:r>
        <w:rPr>
          <w:rFonts w:ascii="Times New Roman CYR" w:hAnsi="Times New Roman CYR" w:eastAsia="Calibri" w:cs="Times New Roman CYR"/>
          <w:sz w:val="28"/>
          <w:szCs w:val="28"/>
        </w:rPr>
        <w:t xml:space="preserve">муниципальных</w:t>
      </w:r>
      <w:r>
        <w:rPr>
          <w:rFonts w:ascii="Times New Roman CYR" w:hAnsi="Times New Roman CYR" w:eastAsia="Calibri" w:cs="Times New Roman CYR"/>
          <w:sz w:val="28"/>
          <w:szCs w:val="28"/>
        </w:rPr>
        <w:t xml:space="preserve"> контрак</w:t>
      </w:r>
      <w:r>
        <w:rPr>
          <w:rFonts w:ascii="Times New Roman CYR" w:hAnsi="Times New Roman CYR" w:eastAsia="Calibri" w:cs="Times New Roman CYR"/>
          <w:sz w:val="28"/>
          <w:szCs w:val="28"/>
        </w:rPr>
        <w:t xml:space="preserve">т</w:t>
      </w:r>
      <w:r>
        <w:rPr>
          <w:rFonts w:ascii="Times New Roman CYR" w:hAnsi="Times New Roman CYR" w:eastAsia="Calibri" w:cs="Times New Roman CYR"/>
          <w:sz w:val="28"/>
          <w:szCs w:val="28"/>
        </w:rPr>
        <w:t xml:space="preserve">а</w:t>
      </w:r>
      <w:r>
        <w:rPr>
          <w:rFonts w:ascii="Times New Roman CYR" w:hAnsi="Times New Roman CYR" w:eastAsia="Calibri" w:cs="Times New Roman CYR"/>
          <w:sz w:val="28"/>
          <w:szCs w:val="28"/>
        </w:rPr>
        <w:t xml:space="preserve">.</w:t>
      </w:r>
      <w:r>
        <w:rPr>
          <w:rFonts w:ascii="Times New Roman CYR" w:hAnsi="Times New Roman CYR" w:eastAsia="Calibri" w:cs="Times New Roman CYR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Максимальное количество размещенных граждан пришлось на апрель 2023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и составляло 187 человек, июнь 2023 года-211 человек, и июль 2023 года- 231 человек, по состоянию на 01.03.2025 количество граждан в пунктах временного размещения и питания на территории муниципального образования Славянский район составляет 106 человек.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состоянию на 12 марта 2025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администрации муниципального образования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Славянск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перед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юридическими лицами и индивидуальными предпринимателями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задолженность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проживание и питание граждан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, за период декабрь 2024 года и текущий период январь-февраль 2025 года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, в сумме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 12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760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7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 рублей.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На момент проверки Уведомлением от 28 февраля 2025 года №0716/820/23039/9626362590/03645101001 муниципальному образованию Славянский район доведены межбюджетные трансферты в сумме 4 460,08    тыс. рублей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 (за декабрь 2024 года)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709" w:leader="none"/>
          <w:tab w:val="left" w:pos="993" w:leader="none"/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результатам проведенного мероприятия, в районный бюджет возвращены излишне перечисленные денежные средства в сумме 21,6 тыс. рублей.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Акт по результатам проверки направлен: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Администрация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Славянский район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МБУ «ЦБУ и СКС»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-Славянск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межрайонн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прокуратур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right="-143"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List Paragraph"/>
    <w:basedOn w:val="625"/>
    <w:uiPriority w:val="34"/>
    <w:qFormat/>
    <w:pPr>
      <w:contextualSpacing/>
      <w:ind w:left="720"/>
    </w:pPr>
  </w:style>
  <w:style w:type="paragraph" w:styleId="630">
    <w:name w:val="Balloon Text"/>
    <w:basedOn w:val="625"/>
    <w:link w:val="63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1" w:customStyle="1">
    <w:name w:val="Текст выноски Знак"/>
    <w:basedOn w:val="626"/>
    <w:link w:val="630"/>
    <w:uiPriority w:val="99"/>
    <w:semiHidden/>
    <w:rPr>
      <w:rFonts w:ascii="Segoe UI" w:hAnsi="Segoe UI" w:cs="Segoe UI"/>
      <w:sz w:val="18"/>
      <w:szCs w:val="18"/>
    </w:rPr>
  </w:style>
  <w:style w:type="paragraph" w:styleId="63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Аноним</cp:lastModifiedBy>
  <cp:revision>3</cp:revision>
  <dcterms:created xsi:type="dcterms:W3CDTF">2025-05-19T08:14:00Z</dcterms:created>
  <dcterms:modified xsi:type="dcterms:W3CDTF">2025-05-19T12:52:02Z</dcterms:modified>
</cp:coreProperties>
</file>